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A07D2" w14:textId="77777777" w:rsidR="00DA5184" w:rsidRPr="00331969" w:rsidRDefault="00DA5184" w:rsidP="00DA5184">
      <w:pPr>
        <w:rPr>
          <w:rFonts w:ascii="Calibri" w:hAnsi="Calibri" w:cs="Calibri"/>
          <w:sz w:val="52"/>
          <w:lang w:val="pl-PL"/>
        </w:rPr>
      </w:pPr>
    </w:p>
    <w:p w14:paraId="72AAB9FC" w14:textId="77777777" w:rsidR="00DA5184" w:rsidRPr="00331969" w:rsidRDefault="00DA5184" w:rsidP="00DA5184">
      <w:pPr>
        <w:rPr>
          <w:rFonts w:ascii="Arial" w:hAnsi="Arial" w:cs="Arial"/>
          <w:b/>
          <w:color w:val="000000"/>
          <w:sz w:val="28"/>
          <w:lang w:val="pl-PL"/>
        </w:rPr>
      </w:pPr>
      <w:r>
        <w:rPr>
          <w:rFonts w:ascii="Calibri" w:hAnsi="Calibri"/>
          <w:sz w:val="52"/>
          <w:lang w:val="pl-PL"/>
        </w:rPr>
        <w:t xml:space="preserve">Informacja prasowa</w:t>
      </w:r>
    </w:p>
    <w:p w14:paraId="1AADE951" w14:textId="08F002F9" w:rsidR="00DA5184" w:rsidRPr="00331969" w:rsidRDefault="00DA5184" w:rsidP="00DA5184">
      <w:pPr>
        <w:rPr>
          <w:rFonts w:ascii="Arial" w:hAnsi="Arial" w:cs="Arial"/>
          <w:b/>
          <w:color w:val="000000"/>
          <w:sz w:val="28"/>
          <w:lang w:val="pl-PL"/>
        </w:rPr>
      </w:pPr>
    </w:p>
    <w:p w14:paraId="7AAEB995" w14:textId="77777777" w:rsidR="00A86E9A" w:rsidRPr="00331969" w:rsidRDefault="00A86E9A" w:rsidP="00DA5184">
      <w:pPr>
        <w:rPr>
          <w:rFonts w:ascii="Arial" w:hAnsi="Arial" w:cs="Arial"/>
          <w:b/>
          <w:color w:val="000000"/>
          <w:sz w:val="28"/>
          <w:lang w:val="pl-PL"/>
        </w:rPr>
      </w:pPr>
    </w:p>
    <w:p w14:paraId="4DA8BFF0" w14:textId="127A75DB" w:rsidR="00331969" w:rsidRPr="00331969" w:rsidRDefault="00331969" w:rsidP="00331969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 w:cs="Calibri"/>
          <w:sz w:val="44"/>
          <w:szCs w:val="44"/>
          <w:lang w:val="pl-PL"/>
        </w:rPr>
      </w:pPr>
      <w:r>
        <w:rPr>
          <w:rStyle w:val="Fett"/>
          <w:rFonts w:ascii="Calibri" w:hAnsi="Calibri"/>
          <w:sz w:val="44"/>
          <w:lang w:val="pl-PL"/>
        </w:rPr>
        <w:t xml:space="preserve">Palmer przedstawia nową serię MONICON – analogowe kontrolery monitorów do precyzyjnej kontroli dźwięku w studiu</w:t>
      </w:r>
    </w:p>
    <w:p w14:paraId="5DD84482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44"/>
          <w:szCs w:val="44"/>
          <w:lang w:val="pl-PL"/>
        </w:rPr>
      </w:pPr>
    </w:p>
    <w:p w14:paraId="4CC925C3" w14:textId="2753064D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Neu-Anspach, Niemcy, 22 lipca 2025 r. – Wraz z nową serią MONICON Palmer prezentuje kolejną generację swoich popularnych kontrolerów monitorów – całkowicie przeprojektowanych, w czterech kompaktowych formatach, z wyraźnym naciskiem na intuicyjną obsługę, bezkompromisową jakość dźwięku i w pełni analogowy routing sygnału.</w:t>
      </w:r>
    </w:p>
    <w:p w14:paraId="5BBA9150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1F65A459" w14:textId="3725806E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Seria MONICON jest skierowana do muzyków, producentów i inżynierów dźwięku, którzy chcą efektywnie i bez obejść cyfrowych kontrolować swoje odsłuchy studyjne, od oszczędzających miejsce konfiguracji domowych po profesjonalne studia.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Seria obejmuje cztery modele: MONICON S, MONICON M, MONICON L oraz MONICON XL, który jest już dostępny na rynku.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Modele te zostały opracowane od podstaw i oferują nowoczesny design o wysokiej jakości, praktyczne funkcje i całkowicie analogową, wolną od latencji ścieżkę sygnału, zapewniającą niezafałszowany obraz dźwięku.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W zależności od gustu klienta i wyglądu jego środowiska studyjnego nowe modele MONICON są dostępne w dwóch wersjach z różnymi kolorami paneli bocznych (czarnym i srebrnym).</w:t>
      </w:r>
    </w:p>
    <w:p w14:paraId="195EAE98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 w:cs="Calibri"/>
          <w:sz w:val="22"/>
          <w:szCs w:val="22"/>
          <w:lang w:val="pl-PL"/>
        </w:rPr>
      </w:pPr>
    </w:p>
    <w:p w14:paraId="605CC2E7" w14:textId="50EC1046" w:rsidR="00331969" w:rsidRPr="00331969" w:rsidRDefault="009D2E0E" w:rsidP="00331969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 w:cs="Calibri"/>
          <w:sz w:val="22"/>
          <w:szCs w:val="22"/>
          <w:lang w:val="pl-PL"/>
        </w:rPr>
      </w:pPr>
      <w:r>
        <w:rPr>
          <w:rStyle w:val="Fett"/>
          <w:rFonts w:ascii="Calibri" w:hAnsi="Calibri"/>
          <w:sz w:val="22"/>
          <w:lang w:val="pl-PL"/>
        </w:rPr>
        <w:t xml:space="preserve">Cztery modele zależnie od potrzeb</w:t>
      </w:r>
    </w:p>
    <w:p w14:paraId="61ADEEE8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</w:p>
    <w:p w14:paraId="68B33610" w14:textId="77777777" w:rsidR="00331969" w:rsidRPr="00331969" w:rsidRDefault="00331969" w:rsidP="00331969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 w:rsidRPr="00331969">
        <w:rPr>
          <w:rStyle w:val="Fett"/>
          <w:rFonts w:ascii="Calibri" w:hAnsi="Calibri"/>
          <w:sz w:val="22"/>
          <w:szCs w:val="22"/>
          <w:lang w:val="pl-PL"/>
        </w:rPr>
        <w:t xml:space="preserve">MONICON S</w:t>
      </w:r>
      <w:r>
        <w:rPr>
          <w:rFonts w:ascii="Calibri" w:hAnsi="Calibri"/>
          <w:sz w:val="22"/>
          <w:lang w:val="pl-PL"/>
        </w:rPr>
        <w:t xml:space="preserve"> to ultrakompaktowy, pasywny kontroler kgłośności ze złączami RCA, dużym pokrętłem głośności i przełącznikiem mono – idealny do smukłych komputerów stacjonarnych lub konfiguracji multimedialnych.</w:t>
      </w:r>
    </w:p>
    <w:p w14:paraId="3E2DE059" w14:textId="3309A182" w:rsidR="00331969" w:rsidRPr="00331969" w:rsidRDefault="00331969" w:rsidP="00331969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 w:rsidRPr="00331969">
        <w:rPr>
          <w:rStyle w:val="Fett"/>
          <w:rFonts w:ascii="Calibri" w:hAnsi="Calibri"/>
          <w:sz w:val="22"/>
          <w:szCs w:val="22"/>
          <w:lang w:val="pl-PL"/>
        </w:rPr>
        <w:t xml:space="preserve">MONICON M</w:t>
      </w:r>
      <w:r>
        <w:rPr>
          <w:rFonts w:ascii="Calibri" w:hAnsi="Calibri"/>
          <w:sz w:val="22"/>
          <w:lang w:val="pl-PL"/>
        </w:rPr>
        <w:t xml:space="preserve"> oferuje dodatkowe funkcje, takie jak dedykowane przełączniki mono, dim i mute, elastyczne wejścia i wyjścia (combo XLR/TRS lub jack 3,5 mm) oraz większą obudowę w formacie studia projektowego.</w:t>
      </w:r>
    </w:p>
    <w:p w14:paraId="55D04DBE" w14:textId="77777777" w:rsidR="00C115B7" w:rsidRDefault="00331969" w:rsidP="00331969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 w:rsidRPr="00331969">
        <w:rPr>
          <w:rStyle w:val="Fett"/>
          <w:rFonts w:ascii="Calibri" w:hAnsi="Calibri"/>
          <w:sz w:val="22"/>
          <w:szCs w:val="22"/>
          <w:lang w:val="pl-PL"/>
        </w:rPr>
        <w:t xml:space="preserve">MONICON L</w:t>
      </w:r>
      <w:r>
        <w:rPr>
          <w:rFonts w:ascii="Calibri" w:hAnsi="Calibri"/>
          <w:sz w:val="22"/>
          <w:lang w:val="pl-PL"/>
        </w:rPr>
        <w:t xml:space="preserve"> to aktywny/pasywny kontroler kstudyjny z trzema wejściami stereo (w tym strumieniowaniem stereo Bluetooth z niezależną kontrolą głośności), dwoma wyjściami stereo i dodatkowym wyjściem mono/sub.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Zestaw funkcji uzupełniają: oddzielne wyjście słuchawkowe z własną regulacją głośności, przełącznik wyboru wejścia/wyjścia z diodami LED stanu i funkcja PFL.</w:t>
      </w:r>
    </w:p>
    <w:p w14:paraId="28FBC40F" w14:textId="0DAC1A39" w:rsidR="00331969" w:rsidRDefault="00C115B7" w:rsidP="00331969">
      <w:pPr>
        <w:pStyle w:val="StandardWeb"/>
        <w:numPr>
          <w:ilvl w:val="0"/>
          <w:numId w:val="3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 w:rsidRPr="00C115B7">
        <w:rPr>
          <w:rFonts w:ascii="Calibri" w:hAnsi="Calibri"/>
          <w:b/>
          <w:bCs/>
          <w:sz w:val="22"/>
          <w:szCs w:val="22"/>
          <w:lang w:val="pl-PL"/>
        </w:rPr>
        <w:t xml:space="preserve">MONICON XL</w:t>
      </w:r>
      <w:r>
        <w:rPr>
          <w:rFonts w:ascii="Calibri" w:hAnsi="Calibri"/>
          <w:sz w:val="22"/>
          <w:lang w:val="pl-PL"/>
        </w:rPr>
        <w:t xml:space="preserve"> to kompletne rozwiązanie studyjne do profesjonalnych zastosowań – z funkcją talkback, dużym miernikiem LED VU, trzema wyjściami monitorowymi i dwoma wyjściami słuchawkowymi z oddzielną regulacją głośności dla precyzyjnej regulacji odsłuchu w większych konfiguracjach studyjnych.</w:t>
      </w:r>
    </w:p>
    <w:p w14:paraId="397209CA" w14:textId="77777777" w:rsidR="00C115B7" w:rsidRPr="00C115B7" w:rsidRDefault="00C115B7" w:rsidP="00C115B7">
      <w:pPr>
        <w:pStyle w:val="StandardWeb"/>
        <w:spacing w:before="0" w:beforeAutospacing="0" w:after="0" w:afterAutospacing="0"/>
        <w:ind w:left="720"/>
        <w:rPr>
          <w:rStyle w:val="Fett"/>
          <w:rFonts w:ascii="Calibri" w:hAnsi="Calibri" w:cs="Calibri"/>
          <w:b w:val="0"/>
          <w:bCs w:val="0"/>
          <w:sz w:val="22"/>
          <w:szCs w:val="22"/>
          <w:lang w:val="pl-PL"/>
        </w:rPr>
      </w:pPr>
    </w:p>
    <w:p w14:paraId="5D9D4F29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>
        <w:rPr>
          <w:rStyle w:val="Fett"/>
          <w:rFonts w:ascii="Calibri" w:hAnsi="Calibri"/>
          <w:sz w:val="22"/>
          <w:lang w:val="pl-PL"/>
        </w:rPr>
        <w:t xml:space="preserve">Analogowy.</w:t>
      </w:r>
      <w:r>
        <w:rPr>
          <w:rStyle w:val="Fett"/>
          <w:rFonts w:ascii="Calibri" w:hAnsi="Calibri"/>
          <w:sz w:val="22"/>
          <w:lang w:val="pl-PL"/>
        </w:rPr>
        <w:t xml:space="preserve"> </w:t>
      </w:r>
      <w:r>
        <w:rPr>
          <w:rStyle w:val="Fett"/>
          <w:rFonts w:ascii="Calibri" w:hAnsi="Calibri"/>
          <w:sz w:val="22"/>
          <w:lang w:val="pl-PL"/>
        </w:rPr>
        <w:t xml:space="preserve">Bezpośredni.</w:t>
      </w:r>
      <w:r>
        <w:rPr>
          <w:rStyle w:val="Fett"/>
          <w:rFonts w:ascii="Calibri" w:hAnsi="Calibri"/>
          <w:sz w:val="22"/>
          <w:lang w:val="pl-PL"/>
        </w:rPr>
        <w:t xml:space="preserve"> </w:t>
      </w:r>
      <w:r>
        <w:rPr>
          <w:rStyle w:val="Fett"/>
          <w:rFonts w:ascii="Calibri" w:hAnsi="Calibri"/>
          <w:sz w:val="22"/>
          <w:lang w:val="pl-PL"/>
        </w:rPr>
        <w:t xml:space="preserve">Przejrzysty.</w:t>
      </w:r>
    </w:p>
    <w:p w14:paraId="76F2C9D2" w14:textId="26122219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Wszystkie modele MONICON bazują na analogowym sygnale audio wolnym od latencji, bez konwersji cyfrowej.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Przeprojektowany, przejrzysty interfejs użytkownika umożliwia szybką i intuicyjną obsługę, zapewniając precyzyjną i wydajną pracę, niezależnie od tego, czy miksujesz w studiu, na stanowiskach produkcyjnych, czy w sektorze transmisji strumieniowej i telewizyjnej.</w:t>
      </w:r>
    </w:p>
    <w:p w14:paraId="5B35716D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</w:p>
    <w:p w14:paraId="2C4D5145" w14:textId="0183498A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„Wraz z nową serią MONICON przeprojektowaliśmy od podstaw nasze kontrolery monitorów, które od lat są sprawdzone na rynku, i konsekwentnie je rozwijamy” – wyjaśnia Viktor Wiesner, Senior Product Manager w Pro Audio.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„Nasi klienci otrzymują cztery rozwiązania dostosowane do ich indywidualnych potrzeb w zakresie odsłuchu – z najwyższą jakością dźwięku i jak zwykle solidnym wykonaniem.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Zaprojektowano i opracowano w Niemczech”.</w:t>
      </w:r>
    </w:p>
    <w:p w14:paraId="2D338269" w14:textId="77777777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</w:p>
    <w:p w14:paraId="2C1EAE6B" w14:textId="7AAC8526" w:rsidR="00331969" w:rsidRPr="00331969" w:rsidRDefault="00331969" w:rsidP="0033196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highlight w:val="yellow"/>
          <w:lang w:val="pl-PL"/>
        </w:rPr>
        <w:t xml:space="preserve">Nowa seria Palmer MONICON będzie dostępna u wyspecjalizowanych sprzedawców od lipca 2025 roku.</w:t>
      </w:r>
    </w:p>
    <w:p w14:paraId="5406C98D" w14:textId="77777777" w:rsidR="00DA5184" w:rsidRPr="00331969" w:rsidRDefault="00DA5184" w:rsidP="0053128F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236F0EE6" w14:textId="77777777" w:rsidR="00DA5184" w:rsidRPr="00921BE9" w:rsidRDefault="00DA5184" w:rsidP="0053128F">
      <w:pPr>
        <w:pStyle w:val="Textkrper"/>
        <w:spacing w:after="0"/>
        <w:rPr>
          <w:rFonts w:ascii="Calibri" w:hAnsi="Calibri" w:cs="Calibri"/>
          <w:color w:val="00B0F0"/>
          <w:sz w:val="22"/>
          <w:szCs w:val="22"/>
          <w:lang w:val="pl-PL"/>
        </w:rPr>
      </w:pPr>
      <w:r>
        <w:rPr>
          <w:rStyle w:val="Fett"/>
          <w:rFonts w:ascii="Calibri" w:hAnsi="Calibri"/>
          <w:color w:val="00B0F0"/>
          <w:sz w:val="22"/>
          <w:lang w:val="pl-PL"/>
        </w:rPr>
        <w:t xml:space="preserve">Palmer – Be true to your sound</w:t>
      </w:r>
    </w:p>
    <w:p w14:paraId="769B5DE0" w14:textId="77777777" w:rsidR="00DA5184" w:rsidRPr="00331969" w:rsidRDefault="00DA5184" w:rsidP="0053128F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416D4FCA" w14:textId="6E784F5B" w:rsidR="00DA5184" w:rsidRPr="00331969" w:rsidRDefault="00DA5184" w:rsidP="0053128F">
      <w:pPr>
        <w:pStyle w:val="StandardWeb1"/>
        <w:spacing w:before="0" w:after="0"/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#PalmerGermany #BeTrueToYourSound #PalmerAudioTools </w:t>
      </w:r>
      <w:r>
        <w:rPr>
          <w:rFonts w:ascii="Calibri" w:hAnsi="Calibri"/>
          <w:sz w:val="22"/>
          <w:color w:val="0D0D0D"/>
          <w:kern w:val="1"/>
          <w:lang w:val="pl-PL"/>
        </w:rPr>
        <w:t xml:space="preserve">#EventTech #ExperienceEventtech</w:t>
      </w:r>
    </w:p>
    <w:p w14:paraId="04377E16" w14:textId="77777777" w:rsidR="00DA5184" w:rsidRPr="0033196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199AC423" w14:textId="77777777" w:rsidR="00DA5184" w:rsidRPr="00331969" w:rsidRDefault="00DA5184" w:rsidP="00A86E9A">
      <w:pPr>
        <w:pStyle w:val="StandardWeb1"/>
        <w:spacing w:before="0" w:after="0"/>
      </w:pPr>
      <w:r>
        <w:rPr>
          <w:rFonts w:ascii="Calibri" w:hAnsi="Calibri"/>
          <w:b w:val="true"/>
          <w:sz w:val="22"/>
          <w:lang w:val="pl-PL"/>
        </w:rPr>
        <w:t xml:space="preserve">Dodatkowe informacje:</w:t>
      </w:r>
      <w:r>
        <w:rPr>
          <w:rFonts w:ascii="Calibri" w:hAnsi="Calibri"/>
          <w:b w:val="true"/>
          <w:sz w:val="22"/>
          <w:lang w:val="pl-PL"/>
        </w:rPr>
        <w:t xml:space="preserve"> </w:t>
      </w:r>
    </w:p>
    <w:p w14:paraId="61633EB1" w14:textId="1E7D7F8A" w:rsidR="00DA5184" w:rsidRPr="00331969" w:rsidRDefault="00921BE9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  <w:hyperlink r:id="rId10" w:history="1">
        <w:r>
          <w:rPr>
            <w:rStyle w:val="Hyperlink"/>
            <w:rFonts w:ascii="Calibri" w:hAnsi="Calibri"/>
            <w:sz w:val="22"/>
            <w:lang w:val="pl-PL"/>
          </w:rPr>
          <w:t xml:space="preserve">palmer-germany.com</w:t>
        </w:r>
      </w:hyperlink>
    </w:p>
    <w:p w14:paraId="3768ED2F" w14:textId="77777777" w:rsidR="00DA5184" w:rsidRPr="0033196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4F5FF898" w14:textId="32EAD049" w:rsidR="00DA5184" w:rsidRPr="00331969" w:rsidRDefault="00921BE9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  <w:hyperlink r:id="rId11" w:history="1">
        <w:r>
          <w:rPr>
            <w:rStyle w:val="Hyperlink"/>
            <w:rFonts w:ascii="Calibri" w:hAnsi="Calibri"/>
            <w:sz w:val="22"/>
            <w:lang w:val="pl-PL"/>
          </w:rPr>
          <w:t xml:space="preserve">adamhall.com</w:t>
        </w:r>
      </w:hyperlink>
      <w:r w:rsidR="00DA5184" w:rsidRPr="00331969">
        <w:rPr>
          <w:rFonts w:ascii="Calibri" w:hAnsi="Calibri"/>
          <w:sz w:val="22"/>
          <w:szCs w:val="22"/>
          <w:u w:val="single"/>
          <w:lang w:val="pl-PL"/>
        </w:rPr>
        <w:br/>
      </w:r>
      <w:hyperlink r:id="rId12" w:history="1">
        <w:r>
          <w:rPr>
            <w:rStyle w:val="Hyperlink"/>
            <w:rFonts w:ascii="Calibri" w:hAnsi="Calibri"/>
            <w:sz w:val="22"/>
            <w:lang w:val="pl-PL"/>
          </w:rPr>
          <w:t xml:space="preserve">blog.adamhall.com</w:t>
        </w:r>
      </w:hyperlink>
    </w:p>
    <w:p w14:paraId="2FD0B4DD" w14:textId="77777777" w:rsidR="00DA5184" w:rsidRPr="0033196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74B74D5C" w14:textId="77777777" w:rsidR="00DA5184" w:rsidRPr="00331969" w:rsidRDefault="00DA5184" w:rsidP="00A86E9A">
      <w:pPr>
        <w:rPr>
          <w:rFonts w:ascii="Calibri" w:eastAsia="Arial" w:hAnsi="Calibri" w:cs="Calibri"/>
          <w:sz w:val="22"/>
          <w:lang w:val="pl-PL"/>
        </w:rPr>
      </w:pPr>
    </w:p>
    <w:p w14:paraId="371FC2C6" w14:textId="77777777" w:rsidR="00DA5184" w:rsidRPr="00331969" w:rsidRDefault="00DA5184" w:rsidP="00A86E9A">
      <w:pPr>
        <w:pStyle w:val="KeinLeerraum1"/>
        <w:rPr>
          <w:rFonts w:ascii="Calibri" w:hAnsi="Calibri" w:cs="Calibri"/>
          <w:color w:val="808080"/>
          <w:sz w:val="18"/>
          <w:lang w:val="pl-PL"/>
        </w:rPr>
      </w:pPr>
      <w:r>
        <w:rPr>
          <w:rFonts w:ascii="Calibri" w:hAnsi="Calibri"/>
          <w:b w:val="true"/>
          <w:color w:val="808080"/>
          <w:sz w:val="18"/>
          <w:lang w:val="pl-PL"/>
        </w:rPr>
        <w:t xml:space="preserve">Informacje o Adam Hall Group</w:t>
      </w:r>
    </w:p>
    <w:p w14:paraId="799447B8" w14:textId="75456213" w:rsidR="00DA5184" w:rsidRPr="00331969" w:rsidRDefault="00DA5184" w:rsidP="0053128F">
      <w:pPr>
        <w:pStyle w:val="KeinLeerraum1"/>
      </w:pPr>
      <w:r>
        <w:rPr>
          <w:rFonts w:ascii="Calibri" w:hAnsi="Calibri"/>
          <w:color w:val="808080"/>
          <w:sz w:val="18"/>
          <w:lang w:val="pl-PL"/>
        </w:rPr>
        <w:t xml:space="preserve">Adam Hall Group to czołowy niemiecki producent i dystrybutor, dostarczający rozwiązania w zakresie technologii eventowej klientom biznesowym na całym świecie.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Grupy docelowe to sprzedawcy detaliczni, sprzedawcy B2B, firmy zajmujące się organizacją imprez i wynajmem, studia telewizyjne, integratorzy systemów AV, firmy prywatne i publiczne oraz producenci przemysłowych skrzyń w technologii Flight Case.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Pod własnymi markami</w:t>
      </w:r>
      <w:r w:rsidRPr="00331969">
        <w:rPr>
          <w:rFonts w:ascii="Calibri" w:hAnsi="Calibri"/>
          <w:b/>
          <w:color w:val="808080"/>
          <w:sz w:val="18"/>
          <w:lang w:val="pl-PL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pl-PL"/>
        </w:rPr>
        <w:t xml:space="preserve"> firma oferuje szeroką gamę profesjonalnych technologii nagłośnienia i oświetlenia oraz urządzenia sceniczne i wyposażenie do skrzyń Flight Case.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Założona w 1975 roku Adam Hall Group rozwinęła się w nowoczesną, innowacyjną firmę zajmującą się technologią eventową i posiada ponad 14 000 metrów kwadratowych powierzchni magazynowej w swoim parku logistycznym w siedzibie w pobliżu Frankfurtu nad Menem.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Dzięki skupieniu się na tworzeniu wartości i poziomowi oferowanych usług Adam Hall Group otrzymała już szereg międzynarodowych nagród za innowacyjne rozwiązania i przyszłościowe wzornictwo produktów od renomowanych instytucji, takich jak Red Dot, German Design Award czy iF Industrie Forum Design.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Firma LD Systems®, we współpracy z agencją projektową F. A. Porsche, pokazuje przyszłość wzornictwa pro audio dzięki kultowym głośnikom kolumnowym MAUI® P900, za co została niedawno uhonorowana prestiżową nagrodą German Design Award.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Dalsze informacje na temat Adam Hall Group można znaleźć na stronie </w:t>
      </w:r>
      <w:hyperlink r:id="rId13" w:history="1">
        <w:r>
          <w:rPr>
            <w:rStyle w:val="Hyperlink"/>
            <w:rFonts w:ascii="Calibri" w:hAnsi="Calibri"/>
            <w:sz w:val="18"/>
            <w:lang w:val="pl-PL"/>
          </w:rPr>
          <w:t xml:space="preserve">www.adamhall.com</w:t>
        </w:r>
      </w:hyperlink>
      <w:r>
        <w:rPr>
          <w:rFonts w:ascii="Calibri" w:hAnsi="Calibri"/>
          <w:color w:val="808080"/>
          <w:sz w:val="18"/>
          <w:lang w:val="pl-PL"/>
        </w:rPr>
        <w:t xml:space="preserve">.</w:t>
      </w:r>
    </w:p>
    <w:sectPr w:rsidR="00DA5184" w:rsidRPr="00331969">
      <w:headerReference w:type="default" r:id="rId14"/>
      <w:footerReference w:type="default" r:id="rId15"/>
      <w:pgSz w:w="12240" w:h="15840"/>
      <w:pgMar w:top="1418" w:right="1127" w:bottom="766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5F924" w14:textId="77777777" w:rsidR="002D01FE" w:rsidRDefault="002D01FE" w:rsidP="00A86E9A">
      <w:r>
        <w:rPr>
          <w:rFonts/>
          <w:lang w:val="pl-PL"/>
        </w:rPr>
        <w:separator/>
      </w:r>
    </w:p>
  </w:endnote>
  <w:endnote w:type="continuationSeparator" w:id="0">
    <w:p w14:paraId="582C94A4" w14:textId="77777777" w:rsidR="002D01FE" w:rsidRDefault="002D01FE" w:rsidP="00A86E9A">
      <w:r>
        <w:rPr>
          <w:rFonts/>
          <w:lang w:val="pl-P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CD16" w14:textId="77777777" w:rsidR="00A02AC5" w:rsidRDefault="00921BE9">
    <w:pPr>
      <w:pStyle w:val="Fuzeile"/>
    </w:pPr>
    <w:r>
      <w:rPr>
        <w:lang w:val="pl-PL"/>
        <w:rFonts/>
      </w:rPr>
      <w:pict w14:anchorId="2B5DF0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i1026" type="#_x0000_t75" alt="" style="width:509.35pt;height:31.15pt;visibility:visible;mso-wrap-style:square;mso-width-percent:0;mso-height-percent:0;mso-width-percent:0;mso-height-percent:0" filled="t">
          <v:imagedata r:id="rId1" o:title=""/>
          <o:lock v:ext="edit" rotation="t" cropping="t" verticies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E28C4" w14:textId="77777777" w:rsidR="002D01FE" w:rsidRDefault="002D01FE" w:rsidP="00A86E9A">
      <w:r>
        <w:rPr>
          <w:rFonts/>
          <w:lang w:val="pl-PL"/>
        </w:rPr>
        <w:separator/>
      </w:r>
    </w:p>
  </w:footnote>
  <w:footnote w:type="continuationSeparator" w:id="0">
    <w:p w14:paraId="7EF23016" w14:textId="77777777" w:rsidR="002D01FE" w:rsidRDefault="002D01FE" w:rsidP="00A86E9A">
      <w:r>
        <w:rPr>
          <w:rFonts/>
          <w:lang w:val="pl-P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3027" w14:textId="77777777" w:rsidR="00A02AC5" w:rsidRDefault="00921BE9" w:rsidP="00A86E9A">
    <w:pPr>
      <w:pStyle w:val="Kopfzeile"/>
      <w:jc w:val="right"/>
    </w:pPr>
    <w:r>
      <w:rPr>
        <w:lang w:val="pl-PL"/>
        <w:rFonts/>
      </w:rPr>
      <w:pict w14:anchorId="5E7FE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i1025" type="#_x0000_t75" alt="" style="width:154.75pt;height:51.6pt;visibility:visible;mso-wrap-style:square;mso-width-percent:0;mso-height-percent:0;mso-width-percent:0;mso-height-percent:0" filled="t">
          <v:imagedata r:id="rId1" o:title=""/>
          <o:lock v:ext="edit" rotation="t" cropping="t" verticies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03070"/>
    <w:multiLevelType w:val="multilevel"/>
    <w:tmpl w:val="08E2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600E8"/>
    <w:multiLevelType w:val="hybridMultilevel"/>
    <w:tmpl w:val="E74E4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32303"/>
    <w:multiLevelType w:val="hybridMultilevel"/>
    <w:tmpl w:val="E7762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332774">
    <w:abstractNumId w:val="1"/>
  </w:num>
  <w:num w:numId="2" w16cid:durableId="1589924762">
    <w:abstractNumId w:val="2"/>
  </w:num>
  <w:num w:numId="3" w16cid:durableId="121766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84"/>
    <w:rsid w:val="00010E67"/>
    <w:rsid w:val="000C4886"/>
    <w:rsid w:val="001078EE"/>
    <w:rsid w:val="001212D1"/>
    <w:rsid w:val="00197D29"/>
    <w:rsid w:val="002A6224"/>
    <w:rsid w:val="002D01FE"/>
    <w:rsid w:val="002D194D"/>
    <w:rsid w:val="002F7429"/>
    <w:rsid w:val="00330703"/>
    <w:rsid w:val="00331969"/>
    <w:rsid w:val="0037361B"/>
    <w:rsid w:val="003C19BF"/>
    <w:rsid w:val="00417658"/>
    <w:rsid w:val="0053128F"/>
    <w:rsid w:val="00553434"/>
    <w:rsid w:val="005576B8"/>
    <w:rsid w:val="005E13B5"/>
    <w:rsid w:val="00683B1E"/>
    <w:rsid w:val="00693222"/>
    <w:rsid w:val="006D47B4"/>
    <w:rsid w:val="00747A2C"/>
    <w:rsid w:val="00791246"/>
    <w:rsid w:val="0083259C"/>
    <w:rsid w:val="0088694B"/>
    <w:rsid w:val="00896300"/>
    <w:rsid w:val="008C0D27"/>
    <w:rsid w:val="00921BE9"/>
    <w:rsid w:val="0092556C"/>
    <w:rsid w:val="00984EEF"/>
    <w:rsid w:val="009A4289"/>
    <w:rsid w:val="009D22A5"/>
    <w:rsid w:val="009D2E0E"/>
    <w:rsid w:val="00A02AC5"/>
    <w:rsid w:val="00A86E9A"/>
    <w:rsid w:val="00AD5C49"/>
    <w:rsid w:val="00B21BAD"/>
    <w:rsid w:val="00C115B7"/>
    <w:rsid w:val="00C63DA8"/>
    <w:rsid w:val="00D01938"/>
    <w:rsid w:val="00D5026F"/>
    <w:rsid w:val="00D578AD"/>
    <w:rsid w:val="00DA5184"/>
    <w:rsid w:val="00E73600"/>
    <w:rsid w:val="00F22482"/>
    <w:rsid w:val="00F7236A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66E5"/>
  <w15:chartTrackingRefBased/>
  <w15:docId w15:val="{8B79111B-3908-0A4C-8D61-472FB953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5184"/>
    <w:pPr>
      <w:suppressAutoHyphens/>
    </w:pPr>
    <w:rPr>
      <w:rFonts w:ascii="Times New Roman" w:eastAsia="Times New Roman" w:hAnsi="Times New Roman" w:cs="Times New Roman"/>
      <w:lang w:eastAsia="de-DE" w:bidi="de-DE"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DA5184"/>
    <w:rPr>
      <w:b/>
      <w:bCs/>
    </w:rPr>
  </w:style>
  <w:style w:type="character" w:styleId="Hyperlink">
    <w:name w:val="Hyperlink"/>
    <w:basedOn w:val="Absatz-Standardschriftart"/>
    <w:rsid w:val="00DA5184"/>
    <w:rPr>
      <w:color w:val="0000FF"/>
      <w:u w:val="single"/>
    </w:rPr>
  </w:style>
  <w:style w:type="paragraph" w:styleId="Textkrper">
    <w:name w:val="Body Text"/>
    <w:basedOn w:val="Standard"/>
    <w:link w:val="TextkrperZchn"/>
    <w:rsid w:val="00DA518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DA5184"/>
    <w:rPr>
      <w:rFonts w:ascii="Times New Roman" w:eastAsia="Times New Roman" w:hAnsi="Times New Roman" w:cs="Times New Roman"/>
      <w:lang w:eastAsia="de-DE" w:bidi="de-DE" w:val="pl-PL"/>
    </w:rPr>
  </w:style>
  <w:style w:type="paragraph" w:customStyle="1" w:styleId="KeinLeerraum1">
    <w:name w:val="Kein Leerraum1"/>
    <w:rsid w:val="00DA5184"/>
    <w:pPr>
      <w:widowControl w:val="0"/>
      <w:suppressAutoHyphens/>
    </w:pPr>
    <w:rPr>
      <w:rFonts w:ascii="Roboto" w:eastAsia="Tahoma" w:hAnsi="Roboto" w:cs="Mangal"/>
      <w:kern w:val="1"/>
      <w:sz w:val="28"/>
      <w:lang w:eastAsia="de-DE" w:bidi="de-DE" w:val="pl-PL"/>
    </w:rPr>
  </w:style>
  <w:style w:type="paragraph" w:styleId="Kopfzeile">
    <w:name w:val="header"/>
    <w:basedOn w:val="Standard"/>
    <w:link w:val="Kopf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DA5184"/>
    <w:rPr>
      <w:rFonts w:ascii="Times New Roman" w:eastAsia="Times New Roman" w:hAnsi="Times New Roman" w:cs="Times New Roman"/>
      <w:lang w:eastAsia="de-DE" w:bidi="de-DE" w:val="pl-PL"/>
    </w:rPr>
  </w:style>
  <w:style w:type="paragraph" w:styleId="Fuzeile">
    <w:name w:val="footer"/>
    <w:basedOn w:val="Standard"/>
    <w:link w:val="Fu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DA5184"/>
    <w:rPr>
      <w:rFonts w:ascii="Times New Roman" w:eastAsia="Times New Roman" w:hAnsi="Times New Roman" w:cs="Times New Roman"/>
      <w:lang w:eastAsia="de-DE" w:bidi="de-DE" w:val="pl-PL"/>
    </w:rPr>
  </w:style>
  <w:style w:type="paragraph" w:customStyle="1" w:styleId="StandardWeb1">
    <w:name w:val="Standard (Web)1"/>
    <w:basedOn w:val="Standard"/>
    <w:rsid w:val="00DA5184"/>
    <w:pPr>
      <w:spacing w:before="28" w:after="100"/>
    </w:pPr>
    <w:rPr>
      <w:lang w:eastAsia="ar-SA" w:bidi="ar-SA" w:val="pl-PL"/>
    </w:rPr>
  </w:style>
  <w:style w:type="character" w:styleId="BesuchterLink">
    <w:name w:val="FollowedHyperlink"/>
    <w:basedOn w:val="Absatz-Standardschriftart"/>
    <w:uiPriority w:val="99"/>
    <w:semiHidden/>
    <w:unhideWhenUsed/>
    <w:rsid w:val="00A86E9A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01938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 w:bidi="ar-SA" w:val="pl-PL"/>
    </w:rPr>
  </w:style>
  <w:style w:type="paragraph" w:styleId="StandardWeb">
    <w:name w:val="Normal (Web)"/>
    <w:basedOn w:val="Standard"/>
    <w:uiPriority w:val="99"/>
    <w:semiHidden/>
    <w:unhideWhenUsed/>
    <w:rsid w:val="00331969"/>
    <w:pPr>
      <w:suppressAutoHyphens w:val="0"/>
      <w:spacing w:before="100" w:beforeAutospacing="1" w:after="100" w:afterAutospacing="1"/>
    </w:pPr>
    <w:rPr>
      <w:lang w:eastAsia="zh-CN" w:bidi="ar-SA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og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palmer-germany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7D280-A7F2-4E1E-99F5-9013580D63BB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88192634-5699-4ABC-96E2-0575DD487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298DE-C97D-4AA6-8432-8EE2DA29B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4263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Event Edit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 Edit</dc:creator>
  <cp:keywords/>
  <dc:description/>
  <cp:lastModifiedBy>Eileen Franz</cp:lastModifiedBy>
  <cp:revision>2</cp:revision>
  <dcterms:created xsi:type="dcterms:W3CDTF">2025-07-02T08:28:00Z</dcterms:created>
  <dcterms:modified xsi:type="dcterms:W3CDTF">2025-07-02T08:28:00Z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