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37C3F999" w14:textId="4BF5F884" w:rsidR="00745F0B" w:rsidRDefault="006107C0" w:rsidP="00581FF8">
      <w:pPr>
        <w:rPr>
          <w:rFonts w:ascii="Calibri" w:hAnsi="Calibri" w:cs="Calibri"/>
          <w:b/>
          <w:bCs/>
          <w:color w:val="000000" w:themeColor="text1"/>
          <w:sz w:val="44"/>
          <w:szCs w:val="44"/>
        </w:rPr>
      </w:pPr>
      <w:r>
        <w:rPr>
          <w:rFonts w:ascii="Calibri" w:hAnsi="Calibri"/>
          <w:b/>
          <w:color w:val="000000" w:themeColor="text1"/>
          <w:sz w:val="44"/>
        </w:rPr>
        <w:t>Lighting design for the “Summer of ’69” – Cameo accompanies Bryan Adams to Málaga</w:t>
      </w:r>
    </w:p>
    <w:p w14:paraId="14D55362" w14:textId="77777777" w:rsidR="006107C0" w:rsidRPr="00581FF8" w:rsidRDefault="006107C0" w:rsidP="00581FF8">
      <w:pPr>
        <w:rPr>
          <w:rFonts w:ascii="Calibri" w:hAnsi="Calibri" w:cs="Calibri"/>
          <w:b/>
          <w:bCs/>
          <w:color w:val="000000" w:themeColor="text1"/>
          <w:sz w:val="44"/>
          <w:szCs w:val="44"/>
        </w:rPr>
      </w:pPr>
    </w:p>
    <w:p w14:paraId="72A03AF7" w14:textId="19CA1B1F" w:rsidR="005C543C" w:rsidRDefault="00581FF8" w:rsidP="00745F0B">
      <w:pPr>
        <w:rPr>
          <w:rFonts w:ascii="Calibri" w:hAnsi="Calibri" w:cs="Calibri"/>
          <w:b/>
          <w:bCs/>
          <w:sz w:val="22"/>
          <w:szCs w:val="22"/>
        </w:rPr>
      </w:pPr>
      <w:r>
        <w:rPr>
          <w:rFonts w:ascii="Calibri" w:hAnsi="Calibri"/>
          <w:b/>
          <w:sz w:val="22"/>
        </w:rPr>
        <w:t>Neu-Anspach, Germany – 3</w:t>
      </w:r>
      <w:r w:rsidR="00A0658B">
        <w:rPr>
          <w:rFonts w:ascii="Calibri" w:hAnsi="Calibri"/>
          <w:b/>
          <w:sz w:val="22"/>
        </w:rPr>
        <w:t>1</w:t>
      </w:r>
      <w:r>
        <w:rPr>
          <w:rFonts w:ascii="Calibri" w:hAnsi="Calibri"/>
          <w:b/>
          <w:sz w:val="22"/>
        </w:rPr>
        <w:t xml:space="preserve"> July 2025 – As part of his current “Roll With The Punches” tour, Bryan Adams made a stop in Málaga, Spain, on 10 June 2025. In front of an audience of around 12,000 at the Auditorio Municipal Cortijo de Torres, the Canadian musician gave a rousing open-air concert that included both classics and songs from his latest album. The Andalusian event technology service provider Algo Suena was responsible for the lighting design, which included the Cameo OPUS X4 PROFILE spot profile moving head. The aim was to create an understated yet expressive lighting concept that effectively supported the special atmosphere of the evening.</w:t>
      </w:r>
    </w:p>
    <w:p w14:paraId="7165E037" w14:textId="77777777" w:rsidR="00745F0B" w:rsidRDefault="00745F0B" w:rsidP="00745F0B">
      <w:pPr>
        <w:rPr>
          <w:rFonts w:ascii="Calibri" w:hAnsi="Calibri" w:cs="Calibri"/>
          <w:b/>
          <w:bCs/>
          <w:sz w:val="22"/>
          <w:szCs w:val="22"/>
        </w:rPr>
      </w:pPr>
    </w:p>
    <w:p w14:paraId="23797821" w14:textId="23DFC673" w:rsidR="004C72F8" w:rsidRDefault="009431A1" w:rsidP="00D8130C">
      <w:pPr>
        <w:rPr>
          <w:rFonts w:ascii="Calibri" w:hAnsi="Calibri" w:cs="Calibri"/>
          <w:sz w:val="22"/>
          <w:szCs w:val="22"/>
        </w:rPr>
      </w:pPr>
      <w:r>
        <w:rPr>
          <w:rFonts w:ascii="Calibri" w:hAnsi="Calibri"/>
          <w:sz w:val="22"/>
        </w:rPr>
        <w:t>The Cortijo de Torres municipal auditorium is one of the largest open-air venues in the south of Spain, with a 50-metre wide stage, a stage roof spanning 55 metres and an event area of more than 35,000 square metres. A special feature of the location is that despite the generous stage area, the height is structurally limited by the sloping roof. “In such situations, lights like the OPUS X4 PROFILE with its high light output and large zoom are almost indispensable,” explains Serafín Sánchez, CEO of Algo Suena.</w:t>
      </w:r>
    </w:p>
    <w:p w14:paraId="75995C08" w14:textId="77777777" w:rsidR="009431A1" w:rsidRDefault="009431A1" w:rsidP="00D8130C">
      <w:pPr>
        <w:rPr>
          <w:rFonts w:ascii="Calibri" w:hAnsi="Calibri" w:cs="Calibri"/>
          <w:sz w:val="22"/>
          <w:szCs w:val="22"/>
        </w:rPr>
      </w:pPr>
    </w:p>
    <w:p w14:paraId="3D040836" w14:textId="236354EF" w:rsidR="009431A1" w:rsidRDefault="0086527B" w:rsidP="00D8130C">
      <w:pPr>
        <w:rPr>
          <w:rFonts w:ascii="Calibri" w:hAnsi="Calibri" w:cs="Calibri"/>
          <w:sz w:val="22"/>
          <w:szCs w:val="22"/>
        </w:rPr>
      </w:pPr>
      <w:r>
        <w:rPr>
          <w:rFonts w:ascii="Calibri" w:hAnsi="Calibri"/>
          <w:sz w:val="22"/>
        </w:rPr>
        <w:t>The OPUS X4 PROFILE impressed in Málaga with its 1,400 watt LED white light engine and</w:t>
      </w:r>
      <w:r>
        <w:rPr>
          <w:rFonts w:ascii="Calibri" w:hAnsi="Calibri"/>
          <w:color w:val="000000" w:themeColor="text1"/>
          <w:sz w:val="22"/>
        </w:rPr>
        <w:t xml:space="preserve"> enormous light output, high-quality lighting and comparatively low weight for its performance class. </w:t>
      </w:r>
      <w:r>
        <w:rPr>
          <w:rFonts w:ascii="Calibri" w:hAnsi="Calibri"/>
          <w:sz w:val="22"/>
        </w:rPr>
        <w:t>The lighting design team positioned the fixtures on the front, centre and back truss in order to optimally illuminate the entire depth of the stage. “The OPUS X4 PROFILE is powerful, works absolutely reliably and can be used extremely precisely – even for beam-like effects,” continues Sánchez.</w:t>
      </w:r>
    </w:p>
    <w:p w14:paraId="636F89A3" w14:textId="77777777" w:rsidR="002635D2" w:rsidRDefault="002635D2" w:rsidP="00D8130C">
      <w:pPr>
        <w:rPr>
          <w:rFonts w:ascii="Calibri" w:hAnsi="Calibri" w:cs="Calibri"/>
          <w:sz w:val="22"/>
          <w:szCs w:val="22"/>
        </w:rPr>
      </w:pPr>
    </w:p>
    <w:p w14:paraId="2716CA7E" w14:textId="6CB28DF2" w:rsidR="002635D2" w:rsidRDefault="002635D2" w:rsidP="00D8130C">
      <w:pPr>
        <w:rPr>
          <w:rFonts w:ascii="Calibri" w:hAnsi="Calibri" w:cs="Calibri"/>
          <w:sz w:val="22"/>
          <w:szCs w:val="22"/>
        </w:rPr>
      </w:pPr>
      <w:r>
        <w:rPr>
          <w:rFonts w:ascii="Calibri" w:hAnsi="Calibri"/>
          <w:sz w:val="22"/>
        </w:rPr>
        <w:t>Algo Suena’s lighting design was based on the tour rider by Bryan Adams’ lighting designer – and was specifically adapted by Algo Suena: “An artist like Bryan Adams doesn’t need an overloaded light show. What counts is a clear, elegant design with the right dose of light power – and that’s exactly what the OPUS X4 PROFILE delivers.”</w:t>
      </w:r>
    </w:p>
    <w:p w14:paraId="394B285F" w14:textId="77777777" w:rsidR="00354E75" w:rsidRDefault="00354E75" w:rsidP="00D8130C">
      <w:pPr>
        <w:rPr>
          <w:rFonts w:ascii="Calibri" w:hAnsi="Calibri" w:cs="Calibri"/>
          <w:sz w:val="22"/>
          <w:szCs w:val="22"/>
        </w:rPr>
      </w:pPr>
    </w:p>
    <w:p w14:paraId="4946F9CC" w14:textId="5140AB57" w:rsidR="00354E75" w:rsidRDefault="00354E75" w:rsidP="00D8130C">
      <w:pPr>
        <w:rPr>
          <w:rFonts w:ascii="Calibri" w:hAnsi="Calibri" w:cs="Calibri"/>
          <w:sz w:val="22"/>
          <w:szCs w:val="22"/>
        </w:rPr>
      </w:pPr>
      <w:r>
        <w:rPr>
          <w:rFonts w:ascii="Calibri" w:hAnsi="Calibri"/>
          <w:sz w:val="22"/>
        </w:rPr>
        <w:t>With the most powerful moving light in the Cameo portfolio, Algo Suena deliberately opted for a modern alternative to the established touring systems. “With Cameo, we feel well looked after as a service provider from start to finish,” emphasises Serafín Sánchez. The successful concert evening in Málaga once again underlines the expertise of the event technology service provider in the field of professional event technology – and shows that powerful lighting productions are also possible with reduced setups.</w:t>
      </w:r>
    </w:p>
    <w:p w14:paraId="68F97F02" w14:textId="77777777" w:rsidR="009431A1" w:rsidRPr="003846D7" w:rsidRDefault="009431A1"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Further information:</w:t>
      </w:r>
    </w:p>
    <w:p w14:paraId="4B2334B5" w14:textId="77777777" w:rsidR="00E45113" w:rsidRDefault="00E45113" w:rsidP="00E45113">
      <w:hyperlink r:id="rId10" w:history="1">
        <w:r>
          <w:rPr>
            <w:rStyle w:val="Hyperlink"/>
            <w:rFonts w:ascii="Calibri" w:hAnsi="Calibri"/>
            <w:sz w:val="22"/>
          </w:rPr>
          <w:t>bryanadams.com</w:t>
        </w:r>
      </w:hyperlink>
    </w:p>
    <w:p w14:paraId="20A9D2F5" w14:textId="77777777" w:rsidR="00E45113" w:rsidRDefault="00E45113" w:rsidP="00E45113">
      <w:pPr>
        <w:rPr>
          <w:rFonts w:ascii="Calibri" w:hAnsi="Calibri" w:cs="Calibri"/>
          <w:sz w:val="22"/>
          <w:szCs w:val="22"/>
        </w:rPr>
      </w:pPr>
      <w:hyperlink r:id="rId11" w:history="1">
        <w:r>
          <w:rPr>
            <w:rStyle w:val="Hyperlink"/>
            <w:rFonts w:ascii="Calibri" w:hAnsi="Calibri"/>
            <w:sz w:val="22"/>
          </w:rPr>
          <w:t>algosuena.es</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D8130C" w:rsidP="00D8130C">
      <w:pPr>
        <w:rPr>
          <w:rFonts w:ascii="Calibri" w:hAnsi="Calibri" w:cs="Calibri"/>
          <w:sz w:val="22"/>
          <w:szCs w:val="22"/>
        </w:rPr>
      </w:pPr>
      <w:hyperlink r:id="rId12" w:history="1">
        <w:r>
          <w:rPr>
            <w:rStyle w:val="Hyperlink"/>
            <w:rFonts w:ascii="Calibri" w:hAnsi="Calibri"/>
            <w:sz w:val="22"/>
          </w:rPr>
          <w:t>cameolight.com</w:t>
        </w:r>
      </w:hyperlink>
    </w:p>
    <w:p w14:paraId="61B77FE6" w14:textId="77777777" w:rsidR="00D8130C" w:rsidRPr="00DE3B0A" w:rsidRDefault="00D8130C" w:rsidP="00D8130C">
      <w:pPr>
        <w:rPr>
          <w:rStyle w:val="Hyperlink"/>
          <w:rFonts w:ascii="Calibri" w:eastAsia="Arial" w:hAnsi="Calibri" w:cs="Calibri"/>
          <w:bCs/>
          <w:color w:val="000000" w:themeColor="text1"/>
          <w:sz w:val="22"/>
          <w:szCs w:val="22"/>
        </w:rPr>
      </w:pPr>
      <w:hyperlink r:id="rId13" w:history="1">
        <w:r>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DE3B0A">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F74E0" w14:textId="77777777" w:rsidR="00C96D40" w:rsidRDefault="00C96D40" w:rsidP="004330C6">
      <w:r>
        <w:separator/>
      </w:r>
    </w:p>
  </w:endnote>
  <w:endnote w:type="continuationSeparator" w:id="0">
    <w:p w14:paraId="3F6297DD" w14:textId="77777777" w:rsidR="00C96D40" w:rsidRDefault="00C96D40" w:rsidP="004330C6">
      <w:r>
        <w:continuationSeparator/>
      </w:r>
    </w:p>
  </w:endnote>
  <w:endnote w:type="continuationNotice" w:id="1">
    <w:p w14:paraId="02339E6D" w14:textId="77777777" w:rsidR="00C96D40" w:rsidRDefault="00C96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5AE54" w14:textId="77777777" w:rsidR="00C96D40" w:rsidRDefault="00C96D40" w:rsidP="004330C6">
      <w:r>
        <w:separator/>
      </w:r>
    </w:p>
  </w:footnote>
  <w:footnote w:type="continuationSeparator" w:id="0">
    <w:p w14:paraId="32982E72" w14:textId="77777777" w:rsidR="00C96D40" w:rsidRDefault="00C96D40" w:rsidP="004330C6">
      <w:r>
        <w:continuationSeparator/>
      </w:r>
    </w:p>
  </w:footnote>
  <w:footnote w:type="continuationNotice" w:id="1">
    <w:p w14:paraId="47D7AED8" w14:textId="77777777" w:rsidR="00C96D40" w:rsidRDefault="00C96D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1269"/>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21C"/>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0658B"/>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96D40"/>
    <w:rsid w:val="00C97FFB"/>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gosuena.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bryanadam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9F12CA-EC08-4BFC-BF0A-BCED7D85CB8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D04A8E2-2182-4D9A-BFE9-428A226DE449}">
  <ds:schemaRefs>
    <ds:schemaRef ds:uri="http://schemas.microsoft.com/sharepoint/v3/contenttype/forms"/>
  </ds:schemaRefs>
</ds:datastoreItem>
</file>

<file path=customXml/itemProps3.xml><?xml version="1.0" encoding="utf-8"?>
<ds:datastoreItem xmlns:ds="http://schemas.openxmlformats.org/officeDocument/2006/customXml" ds:itemID="{22322701-1298-48A3-9BD9-0D01AC4BF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2025-07-21T15:21:00Z</dcterms:created>
  <dcterms:modified xsi:type="dcterms:W3CDTF">2025-07-31T08:14:00Z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