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1B43FF"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230558DA" w14:textId="61A55546" w:rsidR="004330C6" w:rsidRPr="001B43FF" w:rsidRDefault="004330C6" w:rsidP="003817D3">
      <w:pPr>
        <w:rPr>
          <w:rFonts w:ascii="Arial" w:hAnsi="Arial"/>
          <w:b/>
          <w:color w:val="000000" w:themeColor="text1"/>
          <w:sz w:val="28"/>
          <w:bdr w:val="none" w:sz="0" w:space="0" w:color="auto" w:frame="1"/>
        </w:rPr>
      </w:pPr>
    </w:p>
    <w:p w14:paraId="1F2E7A7D" w14:textId="77777777" w:rsidR="004330C6" w:rsidRPr="001B43FF" w:rsidRDefault="004330C6" w:rsidP="003817D3">
      <w:pPr>
        <w:rPr>
          <w:rFonts w:ascii="Arial" w:hAnsi="Arial"/>
          <w:b/>
          <w:color w:val="000000" w:themeColor="text1"/>
          <w:sz w:val="28"/>
          <w:bdr w:val="none" w:sz="0" w:space="0" w:color="auto" w:frame="1"/>
        </w:rPr>
      </w:pPr>
    </w:p>
    <w:p w14:paraId="60BC4EBE" w14:textId="4E8A05CA" w:rsidR="005B627E" w:rsidRPr="001B43FF" w:rsidRDefault="00AE0290" w:rsidP="005B627E">
      <w:pPr>
        <w:rPr>
          <w:rFonts w:ascii="Calibri" w:hAnsi="Calibri" w:cs="Calibri"/>
          <w:b/>
          <w:sz w:val="44"/>
          <w:szCs w:val="44"/>
        </w:rPr>
      </w:pPr>
      <w:r>
        <w:rPr>
          <w:rFonts w:ascii="Calibri" w:hAnsi="Calibri"/>
          <w:b/>
          <w:sz w:val="44"/>
        </w:rPr>
        <w:t>Crea nuove tradizioni. Cameo presenta il faro profile a LED P6</w:t>
      </w:r>
    </w:p>
    <w:p w14:paraId="4E0D0DE2" w14:textId="77777777" w:rsidR="00983DED" w:rsidRPr="001B43FF" w:rsidRDefault="00983DED" w:rsidP="00983DED">
      <w:pPr>
        <w:rPr>
          <w:rFonts w:ascii="Calibri" w:hAnsi="Calibri" w:cs="Arial"/>
          <w:b/>
          <w:bCs/>
          <w:color w:val="0D0D0D" w:themeColor="text1" w:themeTint="F2"/>
          <w:sz w:val="44"/>
          <w:szCs w:val="44"/>
          <w:bdr w:val="none" w:sz="0" w:space="0" w:color="auto" w:frame="1"/>
        </w:rPr>
      </w:pPr>
    </w:p>
    <w:p w14:paraId="386FF57E" w14:textId="3C0B8F7B" w:rsidR="001C56DA" w:rsidRPr="001B43FF" w:rsidRDefault="00983DED" w:rsidP="001B43FF">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Neu-Anspach, Germania – </w:t>
      </w:r>
      <w:r>
        <w:rPr>
          <w:rFonts w:ascii="Calibri" w:hAnsi="Calibri"/>
          <w:b/>
          <w:sz w:val="22"/>
          <w:bdr w:val="none" w:sz="0" w:space="0" w:color="auto" w:frame="1"/>
        </w:rPr>
        <w:t xml:space="preserve">14 aprile 2025. </w:t>
      </w:r>
      <w:r>
        <w:rPr>
          <w:rFonts w:ascii="Calibri" w:hAnsi="Calibri"/>
          <w:b/>
          <w:color w:val="0D0D0D" w:themeColor="text1" w:themeTint="F2"/>
          <w:sz w:val="22"/>
          <w:bdr w:val="none" w:sz="0" w:space="0" w:color="auto" w:frame="1"/>
        </w:rPr>
        <w:t>Cameo presenta il faro profile P6 a LED. L’ultimo e più potente modello della serie P è un modernissimo faro profile a LED con motore RGBACL da 600 W e flusso luminoso di 16.000 lm. Sostituisce a pieno titolo i tradizionali fari profile alogeni a risparmio energetico di classe 2,5 kW. Cameo P6 combina perfettamente potenza luminosa e qualità eccellenti, riproduzione naturale dei colori e grande versatilità nella progettazione dell’illuminazione. Ideale per teatri, musical e studi televisivi, è anche la scelta vincente per conferenze ed eventi da palcoscenico nel settore degli spettacoli dal vivo e corporate.</w:t>
      </w:r>
    </w:p>
    <w:p w14:paraId="0B40D10D" w14:textId="50A0A388" w:rsidR="005E6B2E" w:rsidRPr="001B43FF" w:rsidRDefault="005E6B2E" w:rsidP="001B43FF">
      <w:pPr>
        <w:rPr>
          <w:rFonts w:ascii="Calibri" w:hAnsi="Calibri" w:cs="Calibri"/>
          <w:b/>
          <w:bCs/>
          <w:color w:val="0D0D0D" w:themeColor="text1" w:themeTint="F2"/>
          <w:sz w:val="22"/>
          <w:szCs w:val="22"/>
          <w:bdr w:val="none" w:sz="0" w:space="0" w:color="auto" w:frame="1"/>
        </w:rPr>
      </w:pPr>
    </w:p>
    <w:p w14:paraId="7559F4DB" w14:textId="3520C313" w:rsidR="00F82D9C" w:rsidRPr="001B43FF" w:rsidRDefault="004C0A21" w:rsidP="001B43FF">
      <w:pPr>
        <w:rPr>
          <w:rFonts w:ascii="Calibri" w:hAnsi="Calibri" w:cs="Calibri"/>
          <w:sz w:val="22"/>
          <w:szCs w:val="22"/>
        </w:rPr>
      </w:pPr>
      <w:r>
        <w:rPr>
          <w:rFonts w:ascii="Calibri" w:hAnsi="Calibri"/>
          <w:sz w:val="22"/>
        </w:rPr>
        <w:t xml:space="preserve">Cameo P6 è un faro profile full color con motore LED RGBACL da 600 watt (RGB + ambra + ciano + lima). Utilizza un sistema di miscelazione dei colori calibrato e di alta precisione (tecnologia XColour) sviluppato in Germania. </w:t>
      </w:r>
      <w:r w:rsidRPr="00667B0B">
        <w:rPr>
          <w:rFonts w:ascii="Calibri" w:hAnsi="Calibri"/>
          <w:sz w:val="22"/>
        </w:rPr>
        <w:t xml:space="preserve">Gli </w:t>
      </w:r>
      <w:r w:rsidR="00F82D9C" w:rsidRPr="00667B0B">
        <w:rPr>
          <w:rFonts w:ascii="Calibri" w:hAnsi="Calibri"/>
          <w:sz w:val="22"/>
          <w:szCs w:val="22"/>
        </w:rPr>
        <w:t>elevati indici IRC, a 97 Ra</w:t>
      </w:r>
      <w:r w:rsidR="00667B0B" w:rsidRPr="00667B0B">
        <w:rPr>
          <w:rFonts w:ascii="Calibri" w:hAnsi="Calibri"/>
          <w:sz w:val="22"/>
          <w:szCs w:val="22"/>
        </w:rPr>
        <w:t xml:space="preserve"> (5.600 K)</w:t>
      </w:r>
      <w:r w:rsidR="00F82D9C" w:rsidRPr="00667B0B">
        <w:rPr>
          <w:rFonts w:ascii="Calibri" w:hAnsi="Calibri"/>
          <w:sz w:val="22"/>
          <w:szCs w:val="22"/>
        </w:rPr>
        <w:t>, e TLCI, a 9</w:t>
      </w:r>
      <w:r w:rsidR="00667B0B" w:rsidRPr="00667B0B">
        <w:rPr>
          <w:rFonts w:ascii="Calibri" w:hAnsi="Calibri"/>
          <w:sz w:val="22"/>
          <w:szCs w:val="22"/>
        </w:rPr>
        <w:t>4 (5.600 K)</w:t>
      </w:r>
      <w:r w:rsidR="00F82D9C" w:rsidRPr="00667B0B">
        <w:rPr>
          <w:rFonts w:ascii="Calibri" w:hAnsi="Calibri"/>
          <w:sz w:val="22"/>
          <w:szCs w:val="22"/>
        </w:rPr>
        <w:t>,</w:t>
      </w:r>
      <w:r w:rsidRPr="00667B0B">
        <w:rPr>
          <w:rFonts w:ascii="Calibri" w:hAnsi="Calibri"/>
          <w:sz w:val="22"/>
        </w:rPr>
        <w:t xml:space="preserve"> assicurano</w:t>
      </w:r>
      <w:r>
        <w:rPr>
          <w:rFonts w:ascii="Calibri" w:hAnsi="Calibri"/>
          <w:sz w:val="22"/>
        </w:rPr>
        <w:t xml:space="preserve"> una presentazione vibrante di persone e oggetti, con colori definiti e dinamici. Nella gamma di luce bianca, la temperatura del colore di P6 può essere regolata in continuo tra 1800 K e 10.000 K. Grazie alle sue straordinarie proprietà cromatiche, questo nuovo profiler top di gamma Cameo è la soluzione universale per teatri e altri ambienti.</w:t>
      </w:r>
    </w:p>
    <w:p w14:paraId="2EF02DAB" w14:textId="1713626F" w:rsidR="000D3E22" w:rsidRPr="001B43FF" w:rsidRDefault="000D3E22" w:rsidP="001B43FF">
      <w:pPr>
        <w:rPr>
          <w:rFonts w:ascii="Calibri" w:hAnsi="Calibri" w:cs="Calibri"/>
          <w:sz w:val="22"/>
          <w:szCs w:val="22"/>
        </w:rPr>
      </w:pPr>
    </w:p>
    <w:p w14:paraId="2C94238E" w14:textId="15CA8D7A" w:rsidR="00E25021" w:rsidRPr="001B43FF" w:rsidRDefault="00281D08" w:rsidP="00E25021">
      <w:pPr>
        <w:rPr>
          <w:rFonts w:ascii="Calibri" w:hAnsi="Calibri" w:cs="Calibri"/>
          <w:sz w:val="22"/>
          <w:szCs w:val="22"/>
        </w:rPr>
      </w:pPr>
      <w:r>
        <w:rPr>
          <w:rFonts w:ascii="Calibri" w:hAnsi="Calibri"/>
          <w:sz w:val="22"/>
        </w:rPr>
        <w:t>Per soddisfare al meglio le differenti esigenze dei palcoscenici, il faro profile a LED P6 è dotato di uno zoom integrato con intervallo compreso tra 5° e 50°. Una sua caratteristica speciale è il sistema di inquadratura a quattro alette con rotazione di 360° che, combinato con lo zoom e il filtro frost integrato a variazione continua, offre innumerevoli opzioni per modellare la luce. L’iride e i portagobo sono disponibili come optional e possono essere aggiunti mediante un sistema a slot. Cameo fornisce come optional una staffa di montaggio che consente di utilizzare il faro come seguipersona. P6 è progettato in modo che, all’occorrenza, sia possibile eseguire tutte le impostazioni manualmente sul dispositivo e continuare a utilizzare procedure operative familiari.</w:t>
      </w:r>
    </w:p>
    <w:p w14:paraId="4100BB19" w14:textId="10A10CBA" w:rsidR="0051256F" w:rsidRPr="001B43FF" w:rsidRDefault="0051256F" w:rsidP="001B43FF">
      <w:pPr>
        <w:rPr>
          <w:rFonts w:ascii="Calibri" w:hAnsi="Calibri" w:cs="Calibri"/>
          <w:sz w:val="22"/>
          <w:szCs w:val="22"/>
        </w:rPr>
      </w:pPr>
    </w:p>
    <w:p w14:paraId="704E2A95" w14:textId="1F2E30E9" w:rsidR="00E25021" w:rsidRDefault="00787082" w:rsidP="001B43FF">
      <w:pPr>
        <w:rPr>
          <w:rFonts w:ascii="Calibri" w:hAnsi="Calibri" w:cs="Calibri"/>
          <w:sz w:val="22"/>
          <w:szCs w:val="22"/>
        </w:rPr>
      </w:pPr>
      <w:r>
        <w:rPr>
          <w:rFonts w:ascii="Calibri" w:hAnsi="Calibri"/>
          <w:sz w:val="22"/>
        </w:rPr>
        <w:t xml:space="preserve">Con una durata di vita dei LED </w:t>
      </w:r>
      <w:r w:rsidRPr="00667B0B">
        <w:rPr>
          <w:rFonts w:ascii="Calibri" w:hAnsi="Calibri"/>
          <w:sz w:val="22"/>
        </w:rPr>
        <w:t xml:space="preserve">di circa </w:t>
      </w:r>
      <w:r w:rsidRPr="00667B0B">
        <w:rPr>
          <w:rFonts w:ascii="Calibri" w:hAnsi="Calibri"/>
          <w:sz w:val="22"/>
          <w:szCs w:val="22"/>
        </w:rPr>
        <w:t>50.000 ore</w:t>
      </w:r>
      <w:r w:rsidRPr="00667B0B">
        <w:rPr>
          <w:rFonts w:ascii="Calibri" w:hAnsi="Calibri"/>
          <w:sz w:val="22"/>
        </w:rPr>
        <w:t xml:space="preserve"> e</w:t>
      </w:r>
      <w:r>
        <w:rPr>
          <w:rFonts w:ascii="Calibri" w:hAnsi="Calibri"/>
          <w:sz w:val="22"/>
        </w:rPr>
        <w:t xml:space="preserve"> un consumo energetico significativamente minore rispetto a quello dei tradizionali fari profile alogeni da 2,5 kW, P6 è una soluzione per l’illuminazione a prova di futuro. Questa soluzione non solo contribuisce a ridurre i costi e l’impatto sull’ambiente. È anche in linea con il Patto verde europeo, che punta alla neutralità climatica entro il 2050, e con l’armonizzazione delle linee guida per la progettazione ecocompatibile delle sorgenti luminose nell’Unione europea. </w:t>
      </w:r>
    </w:p>
    <w:p w14:paraId="67893431" w14:textId="77777777" w:rsidR="008B05E9" w:rsidRPr="001B43FF" w:rsidRDefault="008B05E9" w:rsidP="001B43FF">
      <w:pPr>
        <w:rPr>
          <w:rFonts w:ascii="Calibri" w:hAnsi="Calibri" w:cs="Calibri"/>
          <w:sz w:val="22"/>
          <w:szCs w:val="22"/>
        </w:rPr>
      </w:pPr>
    </w:p>
    <w:p w14:paraId="54129869" w14:textId="052A0E4B" w:rsidR="008B05E9" w:rsidRPr="001B43FF" w:rsidRDefault="00AA2C24" w:rsidP="001B43FF">
      <w:pPr>
        <w:rPr>
          <w:rFonts w:ascii="Calibri" w:hAnsi="Calibri" w:cs="Calibri"/>
          <w:b/>
          <w:bCs/>
          <w:sz w:val="22"/>
          <w:szCs w:val="22"/>
        </w:rPr>
      </w:pPr>
      <w:r>
        <w:rPr>
          <w:rFonts w:ascii="Calibri" w:hAnsi="Calibri"/>
          <w:b/>
          <w:sz w:val="22"/>
        </w:rPr>
        <w:t>Serie Cameo P</w:t>
      </w:r>
    </w:p>
    <w:p w14:paraId="46640FC3" w14:textId="13178721" w:rsidR="008B05E9" w:rsidRPr="001B43FF" w:rsidRDefault="006C1EA0" w:rsidP="001B43FF">
      <w:pPr>
        <w:rPr>
          <w:rFonts w:ascii="Calibri" w:hAnsi="Calibri" w:cs="Calibri"/>
          <w:sz w:val="22"/>
          <w:szCs w:val="22"/>
        </w:rPr>
      </w:pPr>
      <w:r>
        <w:rPr>
          <w:rFonts w:ascii="Calibri" w:hAnsi="Calibri"/>
          <w:sz w:val="22"/>
        </w:rPr>
        <w:t xml:space="preserve">Sul palco di un teatro, davanti a una telecamera o sul set di un evento, persone e oggetti devono sempre essere adeguatamente illuminati per dare agli spettatori e alle telecamere un’immagine perfetta dell’azione. Per soddisfare le esigenze di lighting designer, registi, agenzie, artisti e direttori di aziende in qualsiasi situazione, Cameo ha creato la serie P, fari profile a LED per teatro professionale, TV ed eventi. </w:t>
      </w:r>
      <w:r>
        <w:rPr>
          <w:rFonts w:ascii="Calibri" w:hAnsi="Calibri"/>
          <w:color w:val="0D0D0D" w:themeColor="text1" w:themeTint="F2"/>
          <w:sz w:val="22"/>
          <w:bdr w:val="none" w:sz="0" w:space="0" w:color="auto" w:frame="1"/>
        </w:rPr>
        <w:t xml:space="preserve">Oltre al </w:t>
      </w:r>
      <w:r>
        <w:rPr>
          <w:rFonts w:ascii="Calibri" w:hAnsi="Calibri"/>
          <w:color w:val="0D0D0D" w:themeColor="text1" w:themeTint="F2"/>
          <w:sz w:val="22"/>
          <w:bdr w:val="none" w:sz="0" w:space="0" w:color="auto" w:frame="1"/>
        </w:rPr>
        <w:lastRenderedPageBreak/>
        <w:t>modello di punta, P6</w:t>
      </w:r>
      <w:r>
        <w:rPr>
          <w:rFonts w:ascii="Calibri" w:hAnsi="Calibri"/>
          <w:sz w:val="22"/>
        </w:rPr>
        <w:t xml:space="preserve">, la serie P comprende i modelli P2 T (tungsteno, 3200 K), P2 D (luce diurna, 5600 K) e P2 FC (colore pieno, RGBAL), che sostituiscono i precedenti fari profile da 1 kW. </w:t>
      </w:r>
    </w:p>
    <w:p w14:paraId="1E22A03A" w14:textId="316996C1" w:rsidR="00EC60C2" w:rsidRPr="001B43FF" w:rsidRDefault="00EC60C2" w:rsidP="001B43FF">
      <w:pPr>
        <w:rPr>
          <w:rFonts w:ascii="Calibri" w:hAnsi="Calibri" w:cs="Calibri"/>
          <w:color w:val="000000" w:themeColor="text1"/>
          <w:sz w:val="22"/>
          <w:szCs w:val="22"/>
        </w:rPr>
      </w:pPr>
    </w:p>
    <w:p w14:paraId="3AC9411B" w14:textId="44188256" w:rsidR="00EC60C2" w:rsidRPr="001B43FF" w:rsidRDefault="00006FFC" w:rsidP="001B43FF">
      <w:pPr>
        <w:rPr>
          <w:rFonts w:ascii="Calibri" w:hAnsi="Calibri" w:cs="Calibri"/>
          <w:color w:val="000000" w:themeColor="text1"/>
          <w:sz w:val="22"/>
          <w:szCs w:val="22"/>
          <w:shd w:val="clear" w:color="auto" w:fill="FFFFFF"/>
        </w:rPr>
      </w:pPr>
      <w:r>
        <w:rPr>
          <w:rFonts w:ascii="Calibri" w:hAnsi="Calibri"/>
          <w:color w:val="000000" w:themeColor="text1"/>
          <w:sz w:val="22"/>
          <w:shd w:val="clear" w:color="auto" w:fill="FFFFFF"/>
        </w:rPr>
        <w:t>Cameo P6 sarà disponibile nel secondo trimestre del 2025.</w:t>
      </w:r>
    </w:p>
    <w:p w14:paraId="236E62B2" w14:textId="77777777" w:rsidR="00CC419B" w:rsidRPr="001B43FF" w:rsidRDefault="00CC419B" w:rsidP="001B43FF">
      <w:pPr>
        <w:rPr>
          <w:rFonts w:ascii="Calibri" w:hAnsi="Calibri" w:cs="Calibri"/>
          <w:color w:val="000000" w:themeColor="text1"/>
          <w:sz w:val="22"/>
          <w:szCs w:val="22"/>
        </w:rPr>
      </w:pPr>
    </w:p>
    <w:p w14:paraId="3671C46F" w14:textId="729D01CF" w:rsidR="003A6419" w:rsidRPr="001B43FF" w:rsidRDefault="00A523EA" w:rsidP="001B43FF">
      <w:pPr>
        <w:pStyle w:val="KeinLeerraum"/>
        <w:rPr>
          <w:rFonts w:ascii="Calibri" w:hAnsi="Calibri" w:cs="Calibri"/>
          <w:color w:val="000000" w:themeColor="text1"/>
          <w:sz w:val="22"/>
          <w:szCs w:val="22"/>
        </w:rPr>
      </w:pPr>
      <w:r>
        <w:rPr>
          <w:rFonts w:ascii="Calibri" w:hAnsi="Calibri"/>
          <w:sz w:val="22"/>
        </w:rPr>
        <w:t xml:space="preserve">#Cameo #ForLumenBeings </w:t>
      </w:r>
      <w:r w:rsidRPr="001B43FF">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1B43FF" w:rsidRDefault="00A523EA" w:rsidP="001B43FF">
      <w:pPr>
        <w:pStyle w:val="KeinLeerraum"/>
        <w:rPr>
          <w:rFonts w:ascii="Calibri" w:hAnsi="Calibri" w:cs="Calibri"/>
          <w:color w:val="0D0D0D" w:themeColor="text1" w:themeTint="F2"/>
          <w:sz w:val="22"/>
          <w:szCs w:val="22"/>
          <w:highlight w:val="yellow"/>
        </w:rPr>
      </w:pPr>
    </w:p>
    <w:p w14:paraId="45899D35" w14:textId="24899B17" w:rsidR="00E05A29" w:rsidRPr="001B43FF" w:rsidRDefault="006D2E7A" w:rsidP="001B43FF">
      <w:pPr>
        <w:rPr>
          <w:rStyle w:val="Hyperlink"/>
          <w:rFonts w:ascii="Calibri" w:hAnsi="Calibri" w:cs="Calibri"/>
          <w:sz w:val="22"/>
          <w:szCs w:val="22"/>
        </w:rPr>
      </w:pPr>
      <w:r>
        <w:rPr>
          <w:rFonts w:ascii="Calibri" w:hAnsi="Calibri"/>
          <w:b/>
          <w:sz w:val="22"/>
        </w:rPr>
        <w:t xml:space="preserve">Per maggiori informazioni: </w:t>
      </w:r>
    </w:p>
    <w:p w14:paraId="69E1E3FD" w14:textId="0C35DF92" w:rsidR="004F3D40" w:rsidRPr="001B43FF" w:rsidRDefault="00426F28" w:rsidP="001B43FF">
      <w:pPr>
        <w:rPr>
          <w:rStyle w:val="Hyperlink"/>
          <w:rFonts w:ascii="Calibri" w:eastAsia="Arial" w:hAnsi="Calibri" w:cs="Calibri"/>
          <w:sz w:val="22"/>
          <w:szCs w:val="22"/>
        </w:rPr>
      </w:pPr>
      <w:hyperlink r:id="rId10" w:history="1">
        <w:r>
          <w:rPr>
            <w:rStyle w:val="Hyperlink"/>
            <w:rFonts w:ascii="Calibri" w:hAnsi="Calibri"/>
            <w:sz w:val="22"/>
          </w:rPr>
          <w:t>cameolight.com/p6profile</w:t>
        </w:r>
      </w:hyperlink>
    </w:p>
    <w:p w14:paraId="579C3CBA" w14:textId="77777777" w:rsidR="004F3D40" w:rsidRPr="001B43FF" w:rsidRDefault="004F3D40" w:rsidP="001B43FF">
      <w:pPr>
        <w:rPr>
          <w:rFonts w:ascii="Calibri" w:hAnsi="Calibri" w:cs="Calibri"/>
          <w:b/>
          <w:sz w:val="22"/>
          <w:szCs w:val="22"/>
        </w:rPr>
      </w:pPr>
    </w:p>
    <w:p w14:paraId="00077636" w14:textId="77B75F63" w:rsidR="004F3D40" w:rsidRPr="001B43FF" w:rsidRDefault="00426F28" w:rsidP="001B43FF">
      <w:pPr>
        <w:rPr>
          <w:rStyle w:val="Hyperlink"/>
          <w:rFonts w:ascii="Calibri" w:eastAsia="Arial" w:hAnsi="Calibri" w:cs="Calibri"/>
          <w:b/>
          <w:bCs/>
          <w:color w:val="auto"/>
          <w:sz w:val="22"/>
          <w:szCs w:val="22"/>
          <w:u w:val="none"/>
        </w:rPr>
      </w:pPr>
      <w:hyperlink r:id="rId11" w:history="1">
        <w:r>
          <w:rPr>
            <w:rStyle w:val="Hyperlink"/>
            <w:rFonts w:ascii="Calibri" w:hAnsi="Calibri"/>
            <w:sz w:val="22"/>
          </w:rPr>
          <w:t>adamhall.com</w:t>
        </w:r>
      </w:hyperlink>
      <w:r w:rsidR="004F3D40" w:rsidRPr="001B43FF">
        <w:rPr>
          <w:rFonts w:ascii="Calibri" w:hAnsi="Calibri"/>
          <w:sz w:val="22"/>
          <w:szCs w:val="22"/>
          <w:u w:val="single"/>
        </w:rPr>
        <w:br/>
      </w:r>
      <w:hyperlink r:id="rId12" w:history="1">
        <w:r>
          <w:rPr>
            <w:rStyle w:val="Hyperlink"/>
            <w:rFonts w:ascii="Calibri" w:hAnsi="Calibri"/>
            <w:sz w:val="22"/>
          </w:rPr>
          <w:t>blog.adamhall.com</w:t>
        </w:r>
      </w:hyperlink>
    </w:p>
    <w:p w14:paraId="2BB1391F" w14:textId="77777777" w:rsidR="00780A4D" w:rsidRPr="001B43FF" w:rsidRDefault="00780A4D" w:rsidP="00E05A29">
      <w:pPr>
        <w:rPr>
          <w:rStyle w:val="Hyperlink"/>
          <w:rFonts w:ascii="Calibri" w:eastAsia="Arial" w:hAnsi="Calibri"/>
          <w:sz w:val="22"/>
        </w:rPr>
      </w:pPr>
    </w:p>
    <w:p w14:paraId="3665D47E" w14:textId="77777777" w:rsidR="00D92B04" w:rsidRPr="001B43FF" w:rsidRDefault="00D92B04" w:rsidP="00676DEF">
      <w:pPr>
        <w:pStyle w:val="KeinLeerraum"/>
        <w:rPr>
          <w:rFonts w:ascii="Calibri" w:hAnsi="Calibri"/>
          <w:b/>
          <w:color w:val="808080"/>
          <w:sz w:val="18"/>
        </w:rPr>
      </w:pPr>
      <w:r>
        <w:rPr>
          <w:rFonts w:ascii="Calibri" w:hAnsi="Calibri"/>
          <w:b/>
          <w:color w:val="808080"/>
          <w:sz w:val="18"/>
        </w:rPr>
        <w:t>Adam Hall Group</w:t>
      </w:r>
    </w:p>
    <w:p w14:paraId="7B95A4C9" w14:textId="77777777" w:rsidR="00D92B04" w:rsidRPr="001B43FF" w:rsidRDefault="00D92B04" w:rsidP="00D92B04">
      <w:pPr>
        <w:pStyle w:val="KeinLeerraum"/>
        <w:rPr>
          <w:rFonts w:ascii="Calibri" w:hAnsi="Calibri"/>
          <w:color w:val="808080" w:themeColor="background1" w:themeShade="80"/>
          <w:sz w:val="18"/>
        </w:rPr>
      </w:pPr>
      <w:r>
        <w:rPr>
          <w:rFonts w:ascii="Calibri" w:hAnsi="Calibri"/>
          <w:color w:val="808080"/>
          <w:sz w:val="18"/>
        </w:rPr>
        <w:t>Adam Hall Group è un produttore e distributore tedesco di primo piano che fornisce soluzioni tecnologiche per eventi a clienti aziendali di tutto il mondo. I gruppi target comprendono negozianti, rivenditori B2B, società di noleggio ed eventi, studi di trasmissione, integratori AV e di sistemi, aziende private e pubbliche e produttori di flightcase industriali. Con i suoi brand</w:t>
      </w:r>
      <w:r w:rsidRPr="001B43FF">
        <w:rPr>
          <w:rFonts w:ascii="Calibri" w:hAnsi="Calibri"/>
          <w:b/>
          <w:color w:val="808080"/>
          <w:sz w:val="18"/>
        </w:rPr>
        <w:t xml:space="preserve"> LD Systems®, Cameo®, Gravity®, Defender®, Palmer® e Adam Hall®</w:t>
      </w:r>
      <w:r>
        <w:rPr>
          <w:rFonts w:ascii="Calibri" w:hAnsi="Calibri"/>
          <w:color w:val="808080"/>
          <w:sz w:val="18"/>
        </w:rPr>
        <w:t xml:space="preserve">, l’azienda offre una nutrita selezione di prodotti per l’audio e l’illuminazione professionale, accessori per palcoscenici e hardware per flightcase. Fondato nel 1975, negli anni l’Adam Hall Group si è trasformato in un’azienda moderna e innovativa nel campo della tecnologia per eventi. Attualmente conta con un magazzino di oltre 14.000 metri quadrati nel parco logistico della sede centrale, nei pressi di Francoforte sul Meno. L’Adam Hall Group punta da sempre alla creazione di valore e al servizio, filosofia che gli ha valso numerosi premi internazionali per la progettazione e lo sviluppo di prodotti innovativi e proiettati verso il futuro da parte di istituzioni rinomate quali “Red Dot”, “German Design Award” e “iF Industrie Forum Design”. In collaborazione con l’agenzia di design “Studio F.A. Porsche”, LD Systems® mostra il futuro della progettazione audio professionale con il suo iconico altoparlante a colonna MAUI® P900, recentemente onorato con l’ambìto “German Design Award”. Per maggiori informazioni sull’Adam Hall Group rimandiamo al sito </w:t>
      </w:r>
      <w:hyperlink r:id="rId13">
        <w:r>
          <w:rPr>
            <w:rStyle w:val="Hyperlink"/>
            <w:rFonts w:ascii="Calibri" w:hAnsi="Calibri"/>
            <w:sz w:val="18"/>
            <w:u w:val="none"/>
          </w:rPr>
          <w:t>www.adamhall.com</w:t>
        </w:r>
      </w:hyperlink>
      <w:r w:rsidRPr="001B43FF">
        <w:rPr>
          <w:rFonts w:ascii="Calibri" w:hAnsi="Calibri"/>
          <w:color w:val="808080" w:themeColor="background1" w:themeShade="80"/>
          <w:sz w:val="18"/>
        </w:rPr>
        <w:t>.</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159BB" w:rsidRPr="001B43FF" w14:paraId="1FDFC68A" w14:textId="77777777" w:rsidTr="007159BB">
        <w:tc>
          <w:tcPr>
            <w:tcW w:w="956" w:type="dxa"/>
            <w:tcBorders>
              <w:top w:val="single" w:sz="8" w:space="0" w:color="FFFFFF"/>
              <w:left w:val="single" w:sz="8" w:space="0" w:color="FFFFFF"/>
              <w:bottom w:val="single" w:sz="8" w:space="0" w:color="FFFFFF"/>
              <w:right w:val="nil"/>
            </w:tcBorders>
          </w:tcPr>
          <w:p w14:paraId="1BAD2A28" w14:textId="77777777" w:rsidR="007159BB" w:rsidRPr="001B43FF" w:rsidRDefault="007159BB" w:rsidP="00583A74">
            <w:pPr>
              <w:rPr>
                <w:rFonts w:ascii="Calibri" w:hAnsi="Calibri"/>
                <w:color w:val="808080"/>
                <w:sz w:val="18"/>
              </w:rPr>
            </w:pPr>
          </w:p>
        </w:tc>
        <w:tc>
          <w:tcPr>
            <w:tcW w:w="3092" w:type="dxa"/>
            <w:tcBorders>
              <w:top w:val="single" w:sz="8" w:space="0" w:color="FFFFFF"/>
              <w:left w:val="single" w:sz="8" w:space="0" w:color="FFFFFF"/>
              <w:bottom w:val="single" w:sz="8" w:space="0" w:color="FFFFFF"/>
              <w:right w:val="single" w:sz="8" w:space="0" w:color="FFFFFF"/>
            </w:tcBorders>
          </w:tcPr>
          <w:p w14:paraId="5D36F19C" w14:textId="77777777" w:rsidR="007159BB" w:rsidRPr="001B43FF" w:rsidRDefault="007159BB" w:rsidP="00870A92">
            <w:pPr>
              <w:pStyle w:val="KeinLeerraum"/>
            </w:pPr>
          </w:p>
        </w:tc>
      </w:tr>
      <w:tr w:rsidR="004330C6" w:rsidRPr="001B43FF" w14:paraId="33836686" w14:textId="77777777" w:rsidTr="007159BB">
        <w:tc>
          <w:tcPr>
            <w:tcW w:w="956" w:type="dxa"/>
            <w:tcBorders>
              <w:top w:val="nil"/>
              <w:left w:val="single" w:sz="8" w:space="0" w:color="FFFFFF"/>
              <w:bottom w:val="single" w:sz="8" w:space="0" w:color="FFFFFF"/>
              <w:right w:val="nil"/>
            </w:tcBorders>
          </w:tcPr>
          <w:p w14:paraId="66D05FF1" w14:textId="77777777" w:rsidR="004330C6" w:rsidRPr="001B43FF" w:rsidRDefault="004330C6" w:rsidP="007159BB">
            <w:pPr>
              <w:pStyle w:val="KeinLeerraum"/>
              <w:rPr>
                <w:rFonts w:ascii="Calibri" w:hAnsi="Calibri"/>
                <w:color w:val="808080"/>
              </w:rPr>
            </w:pPr>
          </w:p>
        </w:tc>
        <w:tc>
          <w:tcPr>
            <w:tcW w:w="3092" w:type="dxa"/>
            <w:tcBorders>
              <w:top w:val="nil"/>
              <w:left w:val="single" w:sz="8" w:space="0" w:color="FFFFFF"/>
              <w:bottom w:val="single" w:sz="8" w:space="0" w:color="FFFFFF"/>
              <w:right w:val="single" w:sz="8" w:space="0" w:color="FFFFFF"/>
            </w:tcBorders>
          </w:tcPr>
          <w:p w14:paraId="62FD8926" w14:textId="77777777" w:rsidR="004330C6" w:rsidRPr="001B43FF" w:rsidRDefault="004330C6" w:rsidP="00C735C0">
            <w:pPr>
              <w:pStyle w:val="KeinLeerraum"/>
              <w:ind w:left="142"/>
              <w:rPr>
                <w:rFonts w:ascii="Calibri" w:hAnsi="Calibri"/>
                <w:color w:val="808080"/>
              </w:rPr>
            </w:pPr>
          </w:p>
        </w:tc>
      </w:tr>
    </w:tbl>
    <w:p w14:paraId="5300F5D9" w14:textId="77777777" w:rsidR="000C2D39" w:rsidRPr="001B43FF" w:rsidRDefault="000C2D39" w:rsidP="0046543C">
      <w:pPr>
        <w:rPr>
          <w:rFonts w:ascii="Arial" w:hAnsi="Arial"/>
          <w:sz w:val="20"/>
        </w:rPr>
      </w:pPr>
    </w:p>
    <w:sectPr w:rsidR="000C2D39" w:rsidRPr="001B43FF"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883B7" w14:textId="77777777" w:rsidR="006736BD" w:rsidRDefault="006736BD" w:rsidP="004330C6">
      <w:r>
        <w:separator/>
      </w:r>
    </w:p>
  </w:endnote>
  <w:endnote w:type="continuationSeparator" w:id="0">
    <w:p w14:paraId="1E00455E" w14:textId="77777777" w:rsidR="006736BD" w:rsidRDefault="006736BD" w:rsidP="004330C6">
      <w:r>
        <w:continuationSeparator/>
      </w:r>
    </w:p>
  </w:endnote>
  <w:endnote w:type="continuationNotice" w:id="1">
    <w:p w14:paraId="2E214CA8" w14:textId="77777777" w:rsidR="006736BD" w:rsidRDefault="00673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14965" w14:textId="77777777" w:rsidR="006736BD" w:rsidRDefault="006736BD" w:rsidP="004330C6">
      <w:r>
        <w:separator/>
      </w:r>
    </w:p>
  </w:footnote>
  <w:footnote w:type="continuationSeparator" w:id="0">
    <w:p w14:paraId="6C90A00E" w14:textId="77777777" w:rsidR="006736BD" w:rsidRDefault="006736BD" w:rsidP="004330C6">
      <w:r>
        <w:continuationSeparator/>
      </w:r>
    </w:p>
  </w:footnote>
  <w:footnote w:type="continuationNotice" w:id="1">
    <w:p w14:paraId="1011A7FB" w14:textId="77777777" w:rsidR="006736BD" w:rsidRDefault="006736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1B23D5"/>
    <w:multiLevelType w:val="multilevel"/>
    <w:tmpl w:val="D4A20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458537">
    <w:abstractNumId w:val="1"/>
  </w:num>
  <w:num w:numId="2" w16cid:durableId="2097171788">
    <w:abstractNumId w:val="15"/>
  </w:num>
  <w:num w:numId="3" w16cid:durableId="37970455">
    <w:abstractNumId w:val="9"/>
  </w:num>
  <w:num w:numId="4" w16cid:durableId="1870297980">
    <w:abstractNumId w:val="18"/>
  </w:num>
  <w:num w:numId="5" w16cid:durableId="2079932367">
    <w:abstractNumId w:val="6"/>
  </w:num>
  <w:num w:numId="6" w16cid:durableId="489978929">
    <w:abstractNumId w:val="7"/>
  </w:num>
  <w:num w:numId="7" w16cid:durableId="581061159">
    <w:abstractNumId w:val="20"/>
  </w:num>
  <w:num w:numId="8" w16cid:durableId="584385435">
    <w:abstractNumId w:val="8"/>
  </w:num>
  <w:num w:numId="9" w16cid:durableId="364713383">
    <w:abstractNumId w:val="19"/>
  </w:num>
  <w:num w:numId="10" w16cid:durableId="1868980349">
    <w:abstractNumId w:val="3"/>
  </w:num>
  <w:num w:numId="11" w16cid:durableId="102462025">
    <w:abstractNumId w:val="16"/>
  </w:num>
  <w:num w:numId="12" w16cid:durableId="2012639929">
    <w:abstractNumId w:val="11"/>
  </w:num>
  <w:num w:numId="13" w16cid:durableId="987634638">
    <w:abstractNumId w:val="21"/>
  </w:num>
  <w:num w:numId="14" w16cid:durableId="1871214495">
    <w:abstractNumId w:val="0"/>
  </w:num>
  <w:num w:numId="15" w16cid:durableId="947471033">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6" w16cid:durableId="1223829836">
    <w:abstractNumId w:val="10"/>
  </w:num>
  <w:num w:numId="17" w16cid:durableId="1206409334">
    <w:abstractNumId w:val="2"/>
  </w:num>
  <w:num w:numId="18" w16cid:durableId="1061292981">
    <w:abstractNumId w:val="17"/>
  </w:num>
  <w:num w:numId="19" w16cid:durableId="294993118">
    <w:abstractNumId w:val="4"/>
  </w:num>
  <w:num w:numId="20" w16cid:durableId="1162234756">
    <w:abstractNumId w:val="12"/>
  </w:num>
  <w:num w:numId="21" w16cid:durableId="1811634811">
    <w:abstractNumId w:val="13"/>
  </w:num>
  <w:num w:numId="22" w16cid:durableId="471139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06212"/>
    <w:rsid w:val="00006FFC"/>
    <w:rsid w:val="00010D62"/>
    <w:rsid w:val="00012478"/>
    <w:rsid w:val="0001272F"/>
    <w:rsid w:val="00013EB1"/>
    <w:rsid w:val="00016A96"/>
    <w:rsid w:val="0002119C"/>
    <w:rsid w:val="000264B5"/>
    <w:rsid w:val="00027BDD"/>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5344"/>
    <w:rsid w:val="000B5654"/>
    <w:rsid w:val="000B5B45"/>
    <w:rsid w:val="000C0ACF"/>
    <w:rsid w:val="000C2D39"/>
    <w:rsid w:val="000C39BF"/>
    <w:rsid w:val="000C5BAB"/>
    <w:rsid w:val="000C6A86"/>
    <w:rsid w:val="000D3E22"/>
    <w:rsid w:val="000E3EBF"/>
    <w:rsid w:val="00111329"/>
    <w:rsid w:val="00114AF6"/>
    <w:rsid w:val="00117B88"/>
    <w:rsid w:val="00120233"/>
    <w:rsid w:val="001205C6"/>
    <w:rsid w:val="00124F49"/>
    <w:rsid w:val="00134EF8"/>
    <w:rsid w:val="00135BAE"/>
    <w:rsid w:val="00144CD0"/>
    <w:rsid w:val="001452D7"/>
    <w:rsid w:val="00145E8F"/>
    <w:rsid w:val="001543F7"/>
    <w:rsid w:val="00162DF3"/>
    <w:rsid w:val="00164685"/>
    <w:rsid w:val="00175DBD"/>
    <w:rsid w:val="00184D8B"/>
    <w:rsid w:val="001905C4"/>
    <w:rsid w:val="00190662"/>
    <w:rsid w:val="00197BE9"/>
    <w:rsid w:val="001A1584"/>
    <w:rsid w:val="001A27A0"/>
    <w:rsid w:val="001B0461"/>
    <w:rsid w:val="001B43FF"/>
    <w:rsid w:val="001B7E2C"/>
    <w:rsid w:val="001C15E9"/>
    <w:rsid w:val="001C56DA"/>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2A50"/>
    <w:rsid w:val="00223279"/>
    <w:rsid w:val="0022618A"/>
    <w:rsid w:val="00231201"/>
    <w:rsid w:val="002339BA"/>
    <w:rsid w:val="00243B58"/>
    <w:rsid w:val="0024709A"/>
    <w:rsid w:val="00247B14"/>
    <w:rsid w:val="00247EDB"/>
    <w:rsid w:val="00253E5A"/>
    <w:rsid w:val="00262160"/>
    <w:rsid w:val="0027394B"/>
    <w:rsid w:val="00273C12"/>
    <w:rsid w:val="00277367"/>
    <w:rsid w:val="00280E05"/>
    <w:rsid w:val="00281D08"/>
    <w:rsid w:val="00283958"/>
    <w:rsid w:val="00285810"/>
    <w:rsid w:val="00293710"/>
    <w:rsid w:val="002956B9"/>
    <w:rsid w:val="002978B2"/>
    <w:rsid w:val="002A71BC"/>
    <w:rsid w:val="002B1920"/>
    <w:rsid w:val="002B2157"/>
    <w:rsid w:val="002B2BC8"/>
    <w:rsid w:val="002B49DF"/>
    <w:rsid w:val="002B520A"/>
    <w:rsid w:val="002B7856"/>
    <w:rsid w:val="002C32D6"/>
    <w:rsid w:val="002C3433"/>
    <w:rsid w:val="002C5CC2"/>
    <w:rsid w:val="002D279A"/>
    <w:rsid w:val="002D3E93"/>
    <w:rsid w:val="002D4A1E"/>
    <w:rsid w:val="002E158A"/>
    <w:rsid w:val="00301970"/>
    <w:rsid w:val="00302508"/>
    <w:rsid w:val="003044AB"/>
    <w:rsid w:val="0030706D"/>
    <w:rsid w:val="00311FA5"/>
    <w:rsid w:val="00317208"/>
    <w:rsid w:val="00326656"/>
    <w:rsid w:val="00340CFE"/>
    <w:rsid w:val="0034539C"/>
    <w:rsid w:val="003458A7"/>
    <w:rsid w:val="003520A7"/>
    <w:rsid w:val="00354360"/>
    <w:rsid w:val="00354B5E"/>
    <w:rsid w:val="00362007"/>
    <w:rsid w:val="00362474"/>
    <w:rsid w:val="00364AA4"/>
    <w:rsid w:val="0036758E"/>
    <w:rsid w:val="003716B9"/>
    <w:rsid w:val="00371F2A"/>
    <w:rsid w:val="0037330B"/>
    <w:rsid w:val="0037421A"/>
    <w:rsid w:val="00374348"/>
    <w:rsid w:val="003817D3"/>
    <w:rsid w:val="003834DC"/>
    <w:rsid w:val="003864D6"/>
    <w:rsid w:val="00387F10"/>
    <w:rsid w:val="00391FEB"/>
    <w:rsid w:val="003920A4"/>
    <w:rsid w:val="003A3299"/>
    <w:rsid w:val="003A6419"/>
    <w:rsid w:val="003C3E9E"/>
    <w:rsid w:val="003C3F56"/>
    <w:rsid w:val="003C7650"/>
    <w:rsid w:val="003D51DC"/>
    <w:rsid w:val="003E4B2D"/>
    <w:rsid w:val="003E5409"/>
    <w:rsid w:val="003F6959"/>
    <w:rsid w:val="004037C1"/>
    <w:rsid w:val="00411C01"/>
    <w:rsid w:val="0042095F"/>
    <w:rsid w:val="00422766"/>
    <w:rsid w:val="00423486"/>
    <w:rsid w:val="00426F28"/>
    <w:rsid w:val="0042754C"/>
    <w:rsid w:val="00432C94"/>
    <w:rsid w:val="004330C6"/>
    <w:rsid w:val="00436349"/>
    <w:rsid w:val="0043686C"/>
    <w:rsid w:val="0043733D"/>
    <w:rsid w:val="00445DF3"/>
    <w:rsid w:val="0044676E"/>
    <w:rsid w:val="00447F0F"/>
    <w:rsid w:val="00454E7E"/>
    <w:rsid w:val="0045598C"/>
    <w:rsid w:val="004624FD"/>
    <w:rsid w:val="0046543C"/>
    <w:rsid w:val="00471643"/>
    <w:rsid w:val="00480081"/>
    <w:rsid w:val="004805B5"/>
    <w:rsid w:val="0048445A"/>
    <w:rsid w:val="0048479D"/>
    <w:rsid w:val="00485602"/>
    <w:rsid w:val="004858F2"/>
    <w:rsid w:val="0049229E"/>
    <w:rsid w:val="004968EC"/>
    <w:rsid w:val="004A4CA4"/>
    <w:rsid w:val="004A5441"/>
    <w:rsid w:val="004A559B"/>
    <w:rsid w:val="004A62CF"/>
    <w:rsid w:val="004B6B8C"/>
    <w:rsid w:val="004C0829"/>
    <w:rsid w:val="004C0A21"/>
    <w:rsid w:val="004C0B62"/>
    <w:rsid w:val="004D54E9"/>
    <w:rsid w:val="004E0536"/>
    <w:rsid w:val="004E1FF1"/>
    <w:rsid w:val="004E5409"/>
    <w:rsid w:val="004F3D40"/>
    <w:rsid w:val="004F5412"/>
    <w:rsid w:val="00504CD8"/>
    <w:rsid w:val="00507E4C"/>
    <w:rsid w:val="00511C7E"/>
    <w:rsid w:val="0051256F"/>
    <w:rsid w:val="00512A72"/>
    <w:rsid w:val="005208EC"/>
    <w:rsid w:val="005213E5"/>
    <w:rsid w:val="00532A65"/>
    <w:rsid w:val="00541386"/>
    <w:rsid w:val="0054267D"/>
    <w:rsid w:val="00546AE6"/>
    <w:rsid w:val="00556041"/>
    <w:rsid w:val="00563E2E"/>
    <w:rsid w:val="00567A8E"/>
    <w:rsid w:val="00570500"/>
    <w:rsid w:val="005744F5"/>
    <w:rsid w:val="00576210"/>
    <w:rsid w:val="0057690B"/>
    <w:rsid w:val="00577A2D"/>
    <w:rsid w:val="00580E0C"/>
    <w:rsid w:val="00583A74"/>
    <w:rsid w:val="005876FE"/>
    <w:rsid w:val="00587CCD"/>
    <w:rsid w:val="005A3823"/>
    <w:rsid w:val="005B235C"/>
    <w:rsid w:val="005B49DD"/>
    <w:rsid w:val="005B627E"/>
    <w:rsid w:val="005B7BB6"/>
    <w:rsid w:val="005C0807"/>
    <w:rsid w:val="005C3632"/>
    <w:rsid w:val="005C4A93"/>
    <w:rsid w:val="005D45A1"/>
    <w:rsid w:val="005E081F"/>
    <w:rsid w:val="005E37B4"/>
    <w:rsid w:val="005E6B2E"/>
    <w:rsid w:val="005E7EFE"/>
    <w:rsid w:val="005F0633"/>
    <w:rsid w:val="005F159C"/>
    <w:rsid w:val="005F2899"/>
    <w:rsid w:val="005F3FF6"/>
    <w:rsid w:val="005F48DD"/>
    <w:rsid w:val="00600743"/>
    <w:rsid w:val="00607BAB"/>
    <w:rsid w:val="00610CDC"/>
    <w:rsid w:val="0062219E"/>
    <w:rsid w:val="00625995"/>
    <w:rsid w:val="0063132F"/>
    <w:rsid w:val="00633CC0"/>
    <w:rsid w:val="00640BCD"/>
    <w:rsid w:val="00642DDD"/>
    <w:rsid w:val="00645AA1"/>
    <w:rsid w:val="00647C22"/>
    <w:rsid w:val="0065292F"/>
    <w:rsid w:val="00652A61"/>
    <w:rsid w:val="0066481D"/>
    <w:rsid w:val="00667B0B"/>
    <w:rsid w:val="00671046"/>
    <w:rsid w:val="006736BD"/>
    <w:rsid w:val="00677D56"/>
    <w:rsid w:val="006811A8"/>
    <w:rsid w:val="00683F82"/>
    <w:rsid w:val="00691110"/>
    <w:rsid w:val="006A0E8D"/>
    <w:rsid w:val="006A2095"/>
    <w:rsid w:val="006A2793"/>
    <w:rsid w:val="006A4552"/>
    <w:rsid w:val="006A7EAF"/>
    <w:rsid w:val="006B41F5"/>
    <w:rsid w:val="006C1EA0"/>
    <w:rsid w:val="006C2544"/>
    <w:rsid w:val="006C2799"/>
    <w:rsid w:val="006C45CF"/>
    <w:rsid w:val="006D2E7A"/>
    <w:rsid w:val="006E2CFE"/>
    <w:rsid w:val="006E651F"/>
    <w:rsid w:val="006E767C"/>
    <w:rsid w:val="006F06DE"/>
    <w:rsid w:val="006F7A48"/>
    <w:rsid w:val="006F7B8A"/>
    <w:rsid w:val="007009A4"/>
    <w:rsid w:val="00700CFB"/>
    <w:rsid w:val="00710883"/>
    <w:rsid w:val="007153F5"/>
    <w:rsid w:val="007159BB"/>
    <w:rsid w:val="00721C7D"/>
    <w:rsid w:val="0072231E"/>
    <w:rsid w:val="00722C64"/>
    <w:rsid w:val="00723BDD"/>
    <w:rsid w:val="0073349D"/>
    <w:rsid w:val="00735620"/>
    <w:rsid w:val="00735F45"/>
    <w:rsid w:val="00741C5C"/>
    <w:rsid w:val="00745291"/>
    <w:rsid w:val="007473EB"/>
    <w:rsid w:val="00753699"/>
    <w:rsid w:val="00765B4C"/>
    <w:rsid w:val="0077345C"/>
    <w:rsid w:val="00775804"/>
    <w:rsid w:val="00775BF5"/>
    <w:rsid w:val="00780A4D"/>
    <w:rsid w:val="007813BD"/>
    <w:rsid w:val="00784C39"/>
    <w:rsid w:val="00786582"/>
    <w:rsid w:val="00787082"/>
    <w:rsid w:val="00787138"/>
    <w:rsid w:val="00794BD0"/>
    <w:rsid w:val="007A64D1"/>
    <w:rsid w:val="007B1805"/>
    <w:rsid w:val="007B265A"/>
    <w:rsid w:val="007B7E23"/>
    <w:rsid w:val="007C2839"/>
    <w:rsid w:val="007C398C"/>
    <w:rsid w:val="007C51E2"/>
    <w:rsid w:val="007C5BB6"/>
    <w:rsid w:val="007C6526"/>
    <w:rsid w:val="007C7643"/>
    <w:rsid w:val="007D3C3F"/>
    <w:rsid w:val="007D7F23"/>
    <w:rsid w:val="007E04F9"/>
    <w:rsid w:val="007E4B69"/>
    <w:rsid w:val="007E6FA9"/>
    <w:rsid w:val="007F3035"/>
    <w:rsid w:val="007F7D01"/>
    <w:rsid w:val="007F7DA0"/>
    <w:rsid w:val="008015C5"/>
    <w:rsid w:val="00801D20"/>
    <w:rsid w:val="00806772"/>
    <w:rsid w:val="008154EE"/>
    <w:rsid w:val="008209B3"/>
    <w:rsid w:val="00821AA6"/>
    <w:rsid w:val="00822A29"/>
    <w:rsid w:val="008258BC"/>
    <w:rsid w:val="00827FBE"/>
    <w:rsid w:val="00831818"/>
    <w:rsid w:val="00832710"/>
    <w:rsid w:val="00840293"/>
    <w:rsid w:val="008474CD"/>
    <w:rsid w:val="00856160"/>
    <w:rsid w:val="008635C3"/>
    <w:rsid w:val="00870A92"/>
    <w:rsid w:val="00872F41"/>
    <w:rsid w:val="00875535"/>
    <w:rsid w:val="008876E8"/>
    <w:rsid w:val="008A0CC1"/>
    <w:rsid w:val="008B05E9"/>
    <w:rsid w:val="008B534C"/>
    <w:rsid w:val="008C4E77"/>
    <w:rsid w:val="008C5A92"/>
    <w:rsid w:val="008D0905"/>
    <w:rsid w:val="008D22AA"/>
    <w:rsid w:val="008D5D01"/>
    <w:rsid w:val="008D7967"/>
    <w:rsid w:val="008E0434"/>
    <w:rsid w:val="008E12E9"/>
    <w:rsid w:val="008E327B"/>
    <w:rsid w:val="008F12AC"/>
    <w:rsid w:val="008F2D79"/>
    <w:rsid w:val="008F3AD1"/>
    <w:rsid w:val="008F6AC8"/>
    <w:rsid w:val="00902C4B"/>
    <w:rsid w:val="00903328"/>
    <w:rsid w:val="00904362"/>
    <w:rsid w:val="009043CD"/>
    <w:rsid w:val="00905794"/>
    <w:rsid w:val="00913A6C"/>
    <w:rsid w:val="00913C1B"/>
    <w:rsid w:val="0091412C"/>
    <w:rsid w:val="00916F1C"/>
    <w:rsid w:val="00920BFE"/>
    <w:rsid w:val="0092757C"/>
    <w:rsid w:val="00932FE8"/>
    <w:rsid w:val="00933D02"/>
    <w:rsid w:val="00935A01"/>
    <w:rsid w:val="009420B0"/>
    <w:rsid w:val="0095102E"/>
    <w:rsid w:val="0095148D"/>
    <w:rsid w:val="00956CE1"/>
    <w:rsid w:val="009643EB"/>
    <w:rsid w:val="00966F83"/>
    <w:rsid w:val="00971B78"/>
    <w:rsid w:val="00973538"/>
    <w:rsid w:val="0097368B"/>
    <w:rsid w:val="009778CC"/>
    <w:rsid w:val="00983DED"/>
    <w:rsid w:val="009865C4"/>
    <w:rsid w:val="009958AC"/>
    <w:rsid w:val="009975B9"/>
    <w:rsid w:val="009A4D2C"/>
    <w:rsid w:val="009B56F9"/>
    <w:rsid w:val="009B5B18"/>
    <w:rsid w:val="009B6BF8"/>
    <w:rsid w:val="009C2121"/>
    <w:rsid w:val="009C2FC3"/>
    <w:rsid w:val="009E3A51"/>
    <w:rsid w:val="009E41F8"/>
    <w:rsid w:val="009E423B"/>
    <w:rsid w:val="009E7449"/>
    <w:rsid w:val="009E794A"/>
    <w:rsid w:val="009F0FB4"/>
    <w:rsid w:val="009F251E"/>
    <w:rsid w:val="00A04C99"/>
    <w:rsid w:val="00A14231"/>
    <w:rsid w:val="00A17E32"/>
    <w:rsid w:val="00A24F5E"/>
    <w:rsid w:val="00A345D8"/>
    <w:rsid w:val="00A50DD0"/>
    <w:rsid w:val="00A523EA"/>
    <w:rsid w:val="00A53A63"/>
    <w:rsid w:val="00A56883"/>
    <w:rsid w:val="00A57A45"/>
    <w:rsid w:val="00A642D6"/>
    <w:rsid w:val="00A64B48"/>
    <w:rsid w:val="00A65CF8"/>
    <w:rsid w:val="00A702B3"/>
    <w:rsid w:val="00A707A3"/>
    <w:rsid w:val="00A71B6D"/>
    <w:rsid w:val="00A738EB"/>
    <w:rsid w:val="00A759FA"/>
    <w:rsid w:val="00A7646A"/>
    <w:rsid w:val="00A80D3D"/>
    <w:rsid w:val="00A81D2C"/>
    <w:rsid w:val="00A9154B"/>
    <w:rsid w:val="00A926BE"/>
    <w:rsid w:val="00A947D9"/>
    <w:rsid w:val="00A96086"/>
    <w:rsid w:val="00A96844"/>
    <w:rsid w:val="00AA02A4"/>
    <w:rsid w:val="00AA2C24"/>
    <w:rsid w:val="00AB080D"/>
    <w:rsid w:val="00AB4CD5"/>
    <w:rsid w:val="00AC0AC7"/>
    <w:rsid w:val="00AC1756"/>
    <w:rsid w:val="00AC6A98"/>
    <w:rsid w:val="00AD2ADD"/>
    <w:rsid w:val="00AD349E"/>
    <w:rsid w:val="00AD56FA"/>
    <w:rsid w:val="00AE0290"/>
    <w:rsid w:val="00AE0BCA"/>
    <w:rsid w:val="00AF5808"/>
    <w:rsid w:val="00AF5B54"/>
    <w:rsid w:val="00AF613A"/>
    <w:rsid w:val="00AF6B32"/>
    <w:rsid w:val="00B02624"/>
    <w:rsid w:val="00B05AE5"/>
    <w:rsid w:val="00B33379"/>
    <w:rsid w:val="00B42DDB"/>
    <w:rsid w:val="00B43B48"/>
    <w:rsid w:val="00B51C51"/>
    <w:rsid w:val="00B5762E"/>
    <w:rsid w:val="00B66CBC"/>
    <w:rsid w:val="00B67F35"/>
    <w:rsid w:val="00B712D5"/>
    <w:rsid w:val="00B72250"/>
    <w:rsid w:val="00B74469"/>
    <w:rsid w:val="00B74DAC"/>
    <w:rsid w:val="00B76096"/>
    <w:rsid w:val="00B83505"/>
    <w:rsid w:val="00B856C4"/>
    <w:rsid w:val="00B85A1B"/>
    <w:rsid w:val="00B87AC6"/>
    <w:rsid w:val="00B943F0"/>
    <w:rsid w:val="00BA66EE"/>
    <w:rsid w:val="00BA6FAC"/>
    <w:rsid w:val="00BA750F"/>
    <w:rsid w:val="00BA761B"/>
    <w:rsid w:val="00BC2C84"/>
    <w:rsid w:val="00BC4B5A"/>
    <w:rsid w:val="00BC7350"/>
    <w:rsid w:val="00BD18F0"/>
    <w:rsid w:val="00BD2BBB"/>
    <w:rsid w:val="00BF556C"/>
    <w:rsid w:val="00C028A4"/>
    <w:rsid w:val="00C047B0"/>
    <w:rsid w:val="00C070F9"/>
    <w:rsid w:val="00C1680C"/>
    <w:rsid w:val="00C25136"/>
    <w:rsid w:val="00C328A4"/>
    <w:rsid w:val="00C34EC8"/>
    <w:rsid w:val="00C3535E"/>
    <w:rsid w:val="00C413B0"/>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B753C"/>
    <w:rsid w:val="00CC2555"/>
    <w:rsid w:val="00CC419B"/>
    <w:rsid w:val="00CC4FA9"/>
    <w:rsid w:val="00CD167B"/>
    <w:rsid w:val="00CD4AE6"/>
    <w:rsid w:val="00CD5B26"/>
    <w:rsid w:val="00CD7F18"/>
    <w:rsid w:val="00CE5003"/>
    <w:rsid w:val="00CF3409"/>
    <w:rsid w:val="00D00355"/>
    <w:rsid w:val="00D0299F"/>
    <w:rsid w:val="00D05CC6"/>
    <w:rsid w:val="00D1525D"/>
    <w:rsid w:val="00D178AD"/>
    <w:rsid w:val="00D20244"/>
    <w:rsid w:val="00D325D7"/>
    <w:rsid w:val="00D32C71"/>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9232D"/>
    <w:rsid w:val="00D92B04"/>
    <w:rsid w:val="00DA2287"/>
    <w:rsid w:val="00DB0450"/>
    <w:rsid w:val="00DB1568"/>
    <w:rsid w:val="00DB37E7"/>
    <w:rsid w:val="00DC1B36"/>
    <w:rsid w:val="00DC30BF"/>
    <w:rsid w:val="00DC38AF"/>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A56"/>
    <w:rsid w:val="00E1081B"/>
    <w:rsid w:val="00E111CF"/>
    <w:rsid w:val="00E11A14"/>
    <w:rsid w:val="00E1435A"/>
    <w:rsid w:val="00E1626C"/>
    <w:rsid w:val="00E24D88"/>
    <w:rsid w:val="00E25021"/>
    <w:rsid w:val="00E33142"/>
    <w:rsid w:val="00E3693F"/>
    <w:rsid w:val="00E374A2"/>
    <w:rsid w:val="00E4607C"/>
    <w:rsid w:val="00E51240"/>
    <w:rsid w:val="00E60546"/>
    <w:rsid w:val="00E62375"/>
    <w:rsid w:val="00E65984"/>
    <w:rsid w:val="00E72BA6"/>
    <w:rsid w:val="00E738BF"/>
    <w:rsid w:val="00E8278D"/>
    <w:rsid w:val="00E84890"/>
    <w:rsid w:val="00E84FA7"/>
    <w:rsid w:val="00E8654F"/>
    <w:rsid w:val="00E86932"/>
    <w:rsid w:val="00E914A3"/>
    <w:rsid w:val="00E94C2E"/>
    <w:rsid w:val="00E94DAF"/>
    <w:rsid w:val="00E9699A"/>
    <w:rsid w:val="00EA107B"/>
    <w:rsid w:val="00EA1913"/>
    <w:rsid w:val="00EB4FE9"/>
    <w:rsid w:val="00EB65C4"/>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4D6C"/>
    <w:rsid w:val="00F351A4"/>
    <w:rsid w:val="00F40FC9"/>
    <w:rsid w:val="00F4178D"/>
    <w:rsid w:val="00F41DFE"/>
    <w:rsid w:val="00F43EA8"/>
    <w:rsid w:val="00F46090"/>
    <w:rsid w:val="00F5035A"/>
    <w:rsid w:val="00F62431"/>
    <w:rsid w:val="00F80043"/>
    <w:rsid w:val="00F82D9C"/>
    <w:rsid w:val="00F85366"/>
    <w:rsid w:val="00F8784C"/>
    <w:rsid w:val="00F9352C"/>
    <w:rsid w:val="00F9640B"/>
    <w:rsid w:val="00FA0750"/>
    <w:rsid w:val="00FA0AA2"/>
    <w:rsid w:val="00FA0EA2"/>
    <w:rsid w:val="00FA21A8"/>
    <w:rsid w:val="00FA5790"/>
    <w:rsid w:val="00FB796E"/>
    <w:rsid w:val="00FC2346"/>
    <w:rsid w:val="00FC3B78"/>
    <w:rsid w:val="00FC505E"/>
    <w:rsid w:val="00FC51BC"/>
    <w:rsid w:val="00FD63AF"/>
    <w:rsid w:val="00FD6F63"/>
    <w:rsid w:val="00FE139F"/>
    <w:rsid w:val="00FE3FDE"/>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87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09492756">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damhal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damhall.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ameolight.com/p6profi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187A8C-AC45-4184-82AB-B7486C523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FC61DF-408F-4C6D-9452-AE2EE9ACA51D}">
  <ds:schemaRefs>
    <ds:schemaRef ds:uri="http://schemas.microsoft.com/sharepoint/v3/contenttype/forms"/>
  </ds:schemaRefs>
</ds:datastoreItem>
</file>

<file path=customXml/itemProps3.xml><?xml version="1.0" encoding="utf-8"?>
<ds:datastoreItem xmlns:ds="http://schemas.openxmlformats.org/officeDocument/2006/customXml" ds:itemID="{4A2C020F-927C-4A47-9F9F-B2C52C9440BB}">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4559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57</cp:revision>
  <cp:lastPrinted>2019-01-10T17:28:00Z</cp:lastPrinted>
  <dcterms:created xsi:type="dcterms:W3CDTF">2019-03-28T12:10:00Z</dcterms:created>
  <dcterms:modified xsi:type="dcterms:W3CDTF">2025-04-07T08:22:00Z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