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7F105ED3" w:rsidR="004330C6" w:rsidRPr="001B43FF" w:rsidRDefault="004330C6" w:rsidP="003817D3">
      <w:pPr>
        <w:rPr>
          <w:rFonts w:ascii="Arial" w:hAnsi="Arial"/>
          <w:b/>
          <w:color w:val="000000" w:themeColor="text1"/>
          <w:sz w:val="28"/>
          <w:bdr w:val="none" w:sz="0" w:space="0" w:color="auto" w:frame="1"/>
        </w:rPr>
      </w:pPr>
      <w:r>
        <w:rPr>
          <w:rFonts w:ascii="Calibri" w:hAnsi="Calibri"/>
          <w:sz w:val="52"/>
        </w:rPr>
        <w:t>Communiqué de presse</w:t>
      </w:r>
    </w:p>
    <w:p w14:paraId="230558DA" w14:textId="61A55546" w:rsidR="004330C6" w:rsidRPr="001B43FF" w:rsidRDefault="004330C6" w:rsidP="003817D3">
      <w:pPr>
        <w:rPr>
          <w:rFonts w:ascii="Arial" w:hAnsi="Arial"/>
          <w:b/>
          <w:color w:val="000000" w:themeColor="text1"/>
          <w:sz w:val="28"/>
          <w:bdr w:val="none" w:sz="0" w:space="0" w:color="auto" w:frame="1"/>
        </w:rPr>
      </w:pPr>
    </w:p>
    <w:p w14:paraId="1F2E7A7D" w14:textId="77777777" w:rsidR="004330C6" w:rsidRPr="001B43FF" w:rsidRDefault="004330C6" w:rsidP="003817D3">
      <w:pPr>
        <w:rPr>
          <w:rFonts w:ascii="Arial" w:hAnsi="Arial"/>
          <w:b/>
          <w:color w:val="000000" w:themeColor="text1"/>
          <w:sz w:val="28"/>
          <w:bdr w:val="none" w:sz="0" w:space="0" w:color="auto" w:frame="1"/>
        </w:rPr>
      </w:pPr>
    </w:p>
    <w:p w14:paraId="60BC4EBE" w14:textId="4E8A05CA" w:rsidR="005B627E" w:rsidRPr="001B43FF" w:rsidRDefault="00AE0290" w:rsidP="005B627E">
      <w:pPr>
        <w:rPr>
          <w:rFonts w:ascii="Calibri" w:hAnsi="Calibri" w:cs="Calibri"/>
          <w:b/>
          <w:sz w:val="44"/>
          <w:szCs w:val="44"/>
        </w:rPr>
      </w:pPr>
      <w:r>
        <w:rPr>
          <w:rFonts w:ascii="Calibri" w:hAnsi="Calibri"/>
          <w:b/>
          <w:sz w:val="44"/>
        </w:rPr>
        <w:t>Créer de nouvelles traditions – Cameo présente son projecteur à découpe LED P6</w:t>
      </w:r>
    </w:p>
    <w:p w14:paraId="4E0D0DE2" w14:textId="77777777" w:rsidR="00983DED" w:rsidRPr="001B43FF" w:rsidRDefault="00983DED" w:rsidP="00983DED">
      <w:pPr>
        <w:rPr>
          <w:rFonts w:ascii="Calibri" w:hAnsi="Calibri" w:cs="Arial"/>
          <w:b/>
          <w:bCs/>
          <w:color w:val="0D0D0D" w:themeColor="text1" w:themeTint="F2"/>
          <w:sz w:val="44"/>
          <w:szCs w:val="44"/>
          <w:bdr w:val="none" w:sz="0" w:space="0" w:color="auto" w:frame="1"/>
        </w:rPr>
      </w:pPr>
    </w:p>
    <w:p w14:paraId="386FF57E" w14:textId="3C0B8F7B" w:rsidR="001C56DA" w:rsidRPr="001B43FF" w:rsidRDefault="00983DED" w:rsidP="001B43FF">
      <w:pPr>
        <w:rPr>
          <w:rFonts w:ascii="Calibri" w:hAnsi="Calibri" w:cs="Calibri"/>
          <w:b/>
          <w:bCs/>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 xml:space="preserve">Neu Anspach, Allemagne, </w:t>
      </w:r>
      <w:r>
        <w:rPr>
          <w:rFonts w:ascii="Calibri" w:hAnsi="Calibri"/>
          <w:b/>
          <w:sz w:val="22"/>
          <w:bdr w:val="none" w:sz="0" w:space="0" w:color="auto" w:frame="1"/>
        </w:rPr>
        <w:t xml:space="preserve">14 avril 2025 </w:t>
      </w:r>
      <w:r>
        <w:rPr>
          <w:rFonts w:ascii="Calibri" w:hAnsi="Calibri"/>
          <w:b/>
          <w:color w:val="0D0D0D" w:themeColor="text1" w:themeTint="F2"/>
          <w:sz w:val="22"/>
          <w:bdr w:val="none" w:sz="0" w:space="0" w:color="auto" w:frame="1"/>
        </w:rPr>
        <w:t>– Cameo présente son projecteur à découpe LED P6. Représentant le plus récent et le plus puissant de la série P, ce modèle innovant intègre un moteur RGBACL de 600 W et offre un flux lumineux de 16 000 lm. Il propose ainsi une solution écoénergétique à part entière pour remplacer les projecteurs à découpe halogènes conventionnels de 2,5 kW. La combinaison gagnante du modèle P6 de Cameo, à savoir des niveaux élevés de rendement lumineux et de qualité de la lumière, une reproduction naturelle des couleurs et des outils polyvalents pour la conception de l’éclairage, en fait le choix idéal non seulement pour les théâtres, les comédies musicales et les studios de télévision, mais aussi pour les conférences et les scènes événementielles dans le secteur du spectacle vivant et le monde de l’entreprise.</w:t>
      </w:r>
    </w:p>
    <w:p w14:paraId="0B40D10D" w14:textId="50A0A388" w:rsidR="005E6B2E" w:rsidRPr="001B43FF" w:rsidRDefault="005E6B2E" w:rsidP="001B43FF">
      <w:pPr>
        <w:rPr>
          <w:rFonts w:ascii="Calibri" w:hAnsi="Calibri" w:cs="Calibri"/>
          <w:b/>
          <w:bCs/>
          <w:color w:val="0D0D0D" w:themeColor="text1" w:themeTint="F2"/>
          <w:sz w:val="22"/>
          <w:szCs w:val="22"/>
          <w:bdr w:val="none" w:sz="0" w:space="0" w:color="auto" w:frame="1"/>
        </w:rPr>
      </w:pPr>
    </w:p>
    <w:p w14:paraId="7559F4DB" w14:textId="6D03668D" w:rsidR="00F82D9C" w:rsidRPr="001B43FF" w:rsidRDefault="004C0A21" w:rsidP="001B43FF">
      <w:pPr>
        <w:rPr>
          <w:rFonts w:ascii="Calibri" w:hAnsi="Calibri" w:cs="Calibri"/>
          <w:sz w:val="22"/>
          <w:szCs w:val="22"/>
        </w:rPr>
      </w:pPr>
      <w:r>
        <w:rPr>
          <w:rFonts w:ascii="Calibri" w:hAnsi="Calibri"/>
          <w:sz w:val="22"/>
        </w:rPr>
        <w:t>Ce projecteur à découpe plein spectre intègre un moteur LED RGBACL (rouge, vert, bleu, ambre, cyan et citron vert) de 600 W qui exploite un système de mélange des couleurs calibré de haute précision (technologie XColour) développé en Allemagne. Son indice </w:t>
      </w:r>
      <w:r w:rsidRPr="009004B8">
        <w:rPr>
          <w:rFonts w:ascii="Calibri" w:hAnsi="Calibri"/>
          <w:sz w:val="22"/>
        </w:rPr>
        <w:t xml:space="preserve">IRC </w:t>
      </w:r>
      <w:r w:rsidR="00F82D9C" w:rsidRPr="009004B8">
        <w:rPr>
          <w:rFonts w:ascii="Calibri" w:hAnsi="Calibri"/>
          <w:sz w:val="22"/>
          <w:szCs w:val="22"/>
        </w:rPr>
        <w:t>élevé</w:t>
      </w:r>
      <w:r w:rsidR="009004B8" w:rsidRPr="009004B8">
        <w:rPr>
          <w:rFonts w:ascii="Calibri" w:hAnsi="Calibri"/>
          <w:sz w:val="22"/>
          <w:szCs w:val="22"/>
        </w:rPr>
        <w:t xml:space="preserve"> à</w:t>
      </w:r>
      <w:r w:rsidR="00F82D9C" w:rsidRPr="009004B8">
        <w:rPr>
          <w:rFonts w:ascii="Calibri" w:hAnsi="Calibri"/>
          <w:sz w:val="22"/>
          <w:szCs w:val="22"/>
        </w:rPr>
        <w:t> 9</w:t>
      </w:r>
      <w:r w:rsidR="009004B8" w:rsidRPr="009004B8">
        <w:rPr>
          <w:rFonts w:ascii="Calibri" w:hAnsi="Calibri"/>
          <w:sz w:val="22"/>
          <w:szCs w:val="22"/>
        </w:rPr>
        <w:t>8</w:t>
      </w:r>
      <w:r w:rsidR="00F82D9C" w:rsidRPr="009004B8">
        <w:rPr>
          <w:rFonts w:ascii="Calibri" w:hAnsi="Calibri"/>
          <w:sz w:val="22"/>
          <w:szCs w:val="22"/>
        </w:rPr>
        <w:t> Ra</w:t>
      </w:r>
      <w:r w:rsidR="009004B8">
        <w:rPr>
          <w:rFonts w:ascii="Calibri" w:hAnsi="Calibri"/>
          <w:sz w:val="22"/>
        </w:rPr>
        <w:t xml:space="preserve"> (5.600K)</w:t>
      </w:r>
      <w:r>
        <w:rPr>
          <w:rFonts w:ascii="Calibri" w:hAnsi="Calibri"/>
          <w:sz w:val="22"/>
        </w:rPr>
        <w:t xml:space="preserve"> et sa valeur de TLCI à </w:t>
      </w:r>
      <w:proofErr w:type="gramStart"/>
      <w:r>
        <w:rPr>
          <w:rFonts w:ascii="Calibri" w:hAnsi="Calibri"/>
          <w:sz w:val="22"/>
        </w:rPr>
        <w:t>9</w:t>
      </w:r>
      <w:r w:rsidR="009004B8">
        <w:rPr>
          <w:rFonts w:ascii="Calibri" w:hAnsi="Calibri"/>
          <w:sz w:val="22"/>
        </w:rPr>
        <w:t>4</w:t>
      </w:r>
      <w:r>
        <w:rPr>
          <w:rFonts w:ascii="Calibri" w:hAnsi="Calibri"/>
          <w:sz w:val="22"/>
        </w:rPr>
        <w:t xml:space="preserve"> </w:t>
      </w:r>
      <w:r w:rsidR="009004B8">
        <w:rPr>
          <w:rFonts w:ascii="Calibri" w:hAnsi="Calibri"/>
          <w:sz w:val="22"/>
        </w:rPr>
        <w:t xml:space="preserve"> (</w:t>
      </w:r>
      <w:proofErr w:type="gramEnd"/>
      <w:r w:rsidR="009004B8">
        <w:rPr>
          <w:rFonts w:ascii="Calibri" w:hAnsi="Calibri"/>
          <w:sz w:val="22"/>
        </w:rPr>
        <w:t xml:space="preserve">5.600K) </w:t>
      </w:r>
      <w:r>
        <w:rPr>
          <w:rFonts w:ascii="Calibri" w:hAnsi="Calibri"/>
          <w:sz w:val="22"/>
        </w:rPr>
        <w:t>garantissent que les personnes et les objets sont toujours idéalement éclairés avec des couleurs claires et dynamiques. Dans le spectre de lumière blanche, la température de couleur du modèle P6 peut être réglée en continu entre 1 800 K et 10 000 K. Les propriétés chromatiques avancées du nouveau projecteur à découpe phare de Cameo en font un choix universel pour une utilisation dans les théâtres et autres lieux.</w:t>
      </w:r>
    </w:p>
    <w:p w14:paraId="2EF02DAB" w14:textId="1713626F" w:rsidR="000D3E22" w:rsidRPr="001B43FF" w:rsidRDefault="000D3E22" w:rsidP="001B43FF">
      <w:pPr>
        <w:rPr>
          <w:rFonts w:ascii="Calibri" w:hAnsi="Calibri" w:cs="Calibri"/>
          <w:sz w:val="22"/>
          <w:szCs w:val="22"/>
        </w:rPr>
      </w:pPr>
    </w:p>
    <w:p w14:paraId="2C94238E" w14:textId="15CA8D7A" w:rsidR="00E25021" w:rsidRPr="001B43FF" w:rsidRDefault="00281D08" w:rsidP="00E25021">
      <w:pPr>
        <w:rPr>
          <w:rFonts w:ascii="Calibri" w:hAnsi="Calibri" w:cs="Calibri"/>
          <w:sz w:val="22"/>
          <w:szCs w:val="22"/>
        </w:rPr>
      </w:pPr>
      <w:r>
        <w:rPr>
          <w:rFonts w:ascii="Calibri" w:hAnsi="Calibri"/>
          <w:sz w:val="22"/>
        </w:rPr>
        <w:t>Pour adapter en toute flexibilité son puissant flux lumineux aux différentes exigences de la scène, ce projecteur LED intègre un zoom travaillant dans la plage de 5° à 50°. Le système de cadrage à quatre couteaux rotatifs à 360° est une spécificité offrant un large éventail d’options créatives pour la mise en forme de la lumière, en combinaison avec le zoom et le filtre Frost intégré à réglage progressif. Des supports d’iris et des porte-gobos optionnels peuvent être ajoutés grâce à des compartiments prévus à cet effet. Cameo propose un support de montage en option pour une utilisation comme projecteur de poursuite et a conçu son modèle P6 de sorte que tous les réglages puissent être effectués manuellement sur l’appareil, si nécessaire, afin de pouvoir conserver les processus de travail habituels.</w:t>
      </w:r>
    </w:p>
    <w:p w14:paraId="4100BB19" w14:textId="10A10CBA" w:rsidR="0051256F" w:rsidRPr="001B43FF" w:rsidRDefault="0051256F" w:rsidP="001B43FF">
      <w:pPr>
        <w:rPr>
          <w:rFonts w:ascii="Calibri" w:hAnsi="Calibri" w:cs="Calibri"/>
          <w:sz w:val="22"/>
          <w:szCs w:val="22"/>
        </w:rPr>
      </w:pPr>
    </w:p>
    <w:p w14:paraId="704E2A95" w14:textId="1F2E30E9" w:rsidR="00E25021" w:rsidRDefault="00787082" w:rsidP="001B43FF">
      <w:pPr>
        <w:rPr>
          <w:rFonts w:ascii="Calibri" w:hAnsi="Calibri" w:cs="Calibri"/>
          <w:sz w:val="22"/>
          <w:szCs w:val="22"/>
        </w:rPr>
      </w:pPr>
      <w:r>
        <w:rPr>
          <w:rFonts w:ascii="Calibri" w:hAnsi="Calibri"/>
          <w:sz w:val="22"/>
        </w:rPr>
        <w:t xml:space="preserve">Avec des LED d’une durée de vie </w:t>
      </w:r>
      <w:r w:rsidRPr="009004B8">
        <w:rPr>
          <w:rFonts w:ascii="Calibri" w:hAnsi="Calibri"/>
          <w:sz w:val="22"/>
        </w:rPr>
        <w:t xml:space="preserve">d’environ </w:t>
      </w:r>
      <w:r w:rsidRPr="009004B8">
        <w:rPr>
          <w:rFonts w:ascii="Calibri" w:hAnsi="Calibri"/>
          <w:sz w:val="22"/>
          <w:szCs w:val="22"/>
        </w:rPr>
        <w:t>50 000 heures</w:t>
      </w:r>
      <w:r>
        <w:rPr>
          <w:rFonts w:ascii="Calibri" w:hAnsi="Calibri"/>
          <w:sz w:val="22"/>
        </w:rPr>
        <w:t xml:space="preserve"> et une consommation d’énergie réduite par rapport aux projecteurs à découpe halogènes conventionnels de 2,5 kW, le modèle P6 est une solution d’éclairage à l’épreuve du temps. Il contribue ainsi à diminuer les coûts énergétiques et l’impact environnemental, tout en se conformant au pacte vert pour l’Europe, qui vise la neutralité climatique d’ici 2050, et à l’harmonisation des directives d’écoconception pour les sources lumineuses au sein de l’Union européenne. </w:t>
      </w:r>
    </w:p>
    <w:p w14:paraId="67893431" w14:textId="77777777" w:rsidR="008B05E9" w:rsidRPr="001B43FF" w:rsidRDefault="008B05E9" w:rsidP="001B43FF">
      <w:pPr>
        <w:rPr>
          <w:rFonts w:ascii="Calibri" w:hAnsi="Calibri" w:cs="Calibri"/>
          <w:sz w:val="22"/>
          <w:szCs w:val="22"/>
        </w:rPr>
      </w:pPr>
    </w:p>
    <w:p w14:paraId="54129869" w14:textId="052A0E4B" w:rsidR="008B05E9" w:rsidRPr="001B43FF" w:rsidRDefault="00AA2C24" w:rsidP="001B43FF">
      <w:pPr>
        <w:rPr>
          <w:rFonts w:ascii="Calibri" w:hAnsi="Calibri" w:cs="Calibri"/>
          <w:b/>
          <w:bCs/>
          <w:sz w:val="22"/>
          <w:szCs w:val="22"/>
        </w:rPr>
      </w:pPr>
      <w:r>
        <w:rPr>
          <w:rFonts w:ascii="Calibri" w:hAnsi="Calibri"/>
          <w:b/>
          <w:sz w:val="22"/>
        </w:rPr>
        <w:lastRenderedPageBreak/>
        <w:t>Série Cameo P</w:t>
      </w:r>
    </w:p>
    <w:p w14:paraId="46640FC3" w14:textId="13178721" w:rsidR="008B05E9" w:rsidRPr="001B43FF" w:rsidRDefault="006C1EA0" w:rsidP="001B43FF">
      <w:pPr>
        <w:rPr>
          <w:rFonts w:ascii="Calibri" w:hAnsi="Calibri" w:cs="Calibri"/>
          <w:sz w:val="22"/>
          <w:szCs w:val="22"/>
        </w:rPr>
      </w:pPr>
      <w:r>
        <w:rPr>
          <w:rFonts w:ascii="Calibri" w:hAnsi="Calibri"/>
          <w:sz w:val="22"/>
        </w:rPr>
        <w:t xml:space="preserve">Que ce soit dans un théâtre, dans un studio de télévision ou sur une scène événementielle, les personnes et les objets doivent toujours être éclairés de manière optimale pour offrir au public et aux caméras une image parfaite de l’action. Pour répondre aux exigences des éclairagistes, des metteurs en scène, des agences, des artistes et des responsables d’entreprise dans toutes les situations, Cameo a développé la série P : des projecteurs à découpe à LED pour les secteurs professionnels du théâtre, de la télévision et de l’événementiel. En </w:t>
      </w:r>
      <w:r>
        <w:rPr>
          <w:rFonts w:ascii="Calibri" w:hAnsi="Calibri"/>
          <w:color w:val="0D0D0D" w:themeColor="text1" w:themeTint="F2"/>
          <w:sz w:val="22"/>
          <w:bdr w:val="none" w:sz="0" w:space="0" w:color="auto" w:frame="1"/>
        </w:rPr>
        <w:t>plus du modèle principal, P6</w:t>
      </w:r>
      <w:r>
        <w:rPr>
          <w:rFonts w:ascii="Calibri" w:hAnsi="Calibri"/>
          <w:sz w:val="22"/>
        </w:rPr>
        <w:t xml:space="preserve">, la série P comprend les versions P2 T (tungstène, 3 200 K), P2 D (lumière du jour, 5 600 K) et P2 FC (plein spectre, RGBAL), qui peuvent remplacer les anciens projecteurs à découpe de 1 kW. </w:t>
      </w:r>
    </w:p>
    <w:p w14:paraId="1E22A03A" w14:textId="316996C1" w:rsidR="00EC60C2" w:rsidRPr="001B43FF" w:rsidRDefault="00EC60C2" w:rsidP="001B43FF">
      <w:pPr>
        <w:rPr>
          <w:rFonts w:ascii="Calibri" w:hAnsi="Calibri" w:cs="Calibri"/>
          <w:color w:val="000000" w:themeColor="text1"/>
          <w:sz w:val="22"/>
          <w:szCs w:val="22"/>
        </w:rPr>
      </w:pPr>
    </w:p>
    <w:p w14:paraId="3AC9411B" w14:textId="44188256" w:rsidR="00EC60C2" w:rsidRPr="001B43FF" w:rsidRDefault="00006FFC" w:rsidP="001B43FF">
      <w:pPr>
        <w:rPr>
          <w:rFonts w:ascii="Calibri" w:hAnsi="Calibri" w:cs="Calibri"/>
          <w:color w:val="000000" w:themeColor="text1"/>
          <w:sz w:val="22"/>
          <w:szCs w:val="22"/>
          <w:shd w:val="clear" w:color="auto" w:fill="FFFFFF"/>
        </w:rPr>
      </w:pPr>
      <w:r>
        <w:rPr>
          <w:rFonts w:ascii="Calibri" w:hAnsi="Calibri"/>
          <w:color w:val="000000" w:themeColor="text1"/>
          <w:sz w:val="22"/>
          <w:shd w:val="clear" w:color="auto" w:fill="FFFFFF"/>
        </w:rPr>
        <w:t>Le projecteur Cameo P6 sera disponible au deuxième trimestre 2025.</w:t>
      </w:r>
    </w:p>
    <w:p w14:paraId="236E62B2" w14:textId="77777777" w:rsidR="00CC419B" w:rsidRPr="001B43FF" w:rsidRDefault="00CC419B" w:rsidP="001B43FF">
      <w:pPr>
        <w:rPr>
          <w:rFonts w:ascii="Calibri" w:hAnsi="Calibri" w:cs="Calibri"/>
          <w:color w:val="000000" w:themeColor="text1"/>
          <w:sz w:val="22"/>
          <w:szCs w:val="22"/>
        </w:rPr>
      </w:pPr>
    </w:p>
    <w:p w14:paraId="3671C46F" w14:textId="729D01CF" w:rsidR="003A6419" w:rsidRPr="001B43FF" w:rsidRDefault="00A523EA" w:rsidP="001B43FF">
      <w:pPr>
        <w:pStyle w:val="KeinLeerraum"/>
        <w:rPr>
          <w:rFonts w:ascii="Calibri" w:hAnsi="Calibri" w:cs="Calibri"/>
          <w:color w:val="000000" w:themeColor="text1"/>
          <w:sz w:val="22"/>
          <w:szCs w:val="22"/>
        </w:rPr>
      </w:pPr>
      <w:r>
        <w:rPr>
          <w:rFonts w:ascii="Calibri" w:hAnsi="Calibri"/>
          <w:sz w:val="22"/>
        </w:rPr>
        <w:t xml:space="preserve">#Cameo #ForLumenBeings </w:t>
      </w:r>
      <w:r w:rsidRPr="001B43FF">
        <w:rPr>
          <w:rFonts w:ascii="Calibri" w:hAnsi="Calibri"/>
          <w:color w:val="0D0D0D" w:themeColor="text1" w:themeTint="F2"/>
          <w:sz w:val="22"/>
          <w:szCs w:val="22"/>
        </w:rPr>
        <w:t xml:space="preserve">#ProLighting #EventTech </w:t>
      </w:r>
      <w:r>
        <w:rPr>
          <w:rFonts w:ascii="Calibri" w:hAnsi="Calibri"/>
          <w:color w:val="000000" w:themeColor="text1"/>
          <w:sz w:val="22"/>
        </w:rPr>
        <w:t>#ExperienceEventTechnology</w:t>
      </w:r>
    </w:p>
    <w:p w14:paraId="2BF223E0" w14:textId="77777777" w:rsidR="00A523EA" w:rsidRPr="001B43FF" w:rsidRDefault="00A523EA" w:rsidP="001B43FF">
      <w:pPr>
        <w:pStyle w:val="KeinLeerraum"/>
        <w:rPr>
          <w:rFonts w:ascii="Calibri" w:hAnsi="Calibri" w:cs="Calibri"/>
          <w:color w:val="0D0D0D" w:themeColor="text1" w:themeTint="F2"/>
          <w:sz w:val="22"/>
          <w:szCs w:val="22"/>
          <w:highlight w:val="yellow"/>
        </w:rPr>
      </w:pPr>
    </w:p>
    <w:p w14:paraId="45899D35" w14:textId="24899B17" w:rsidR="00E05A29" w:rsidRPr="001B43FF" w:rsidRDefault="006D2E7A" w:rsidP="001B43FF">
      <w:pPr>
        <w:rPr>
          <w:rStyle w:val="Hyperlink"/>
          <w:rFonts w:ascii="Calibri" w:hAnsi="Calibri" w:cs="Calibri"/>
          <w:sz w:val="22"/>
          <w:szCs w:val="22"/>
        </w:rPr>
      </w:pPr>
      <w:r>
        <w:rPr>
          <w:rFonts w:ascii="Calibri" w:hAnsi="Calibri"/>
          <w:b/>
          <w:sz w:val="22"/>
        </w:rPr>
        <w:t xml:space="preserve">Pour en savoir plus : </w:t>
      </w:r>
    </w:p>
    <w:p w14:paraId="69E1E3FD" w14:textId="0C35DF92" w:rsidR="004F3D40" w:rsidRPr="001B43FF" w:rsidRDefault="00426F28" w:rsidP="001B43FF">
      <w:pPr>
        <w:rPr>
          <w:rStyle w:val="Hyperlink"/>
          <w:rFonts w:ascii="Calibri" w:eastAsia="Arial" w:hAnsi="Calibri" w:cs="Calibri"/>
          <w:sz w:val="22"/>
          <w:szCs w:val="22"/>
        </w:rPr>
      </w:pPr>
      <w:hyperlink r:id="rId10" w:history="1">
        <w:r>
          <w:rPr>
            <w:rStyle w:val="Hyperlink"/>
            <w:rFonts w:ascii="Calibri" w:hAnsi="Calibri"/>
            <w:sz w:val="22"/>
          </w:rPr>
          <w:t>cameolight.com/p6profile</w:t>
        </w:r>
      </w:hyperlink>
    </w:p>
    <w:p w14:paraId="579C3CBA" w14:textId="77777777" w:rsidR="004F3D40" w:rsidRPr="001B43FF" w:rsidRDefault="004F3D40" w:rsidP="001B43FF">
      <w:pPr>
        <w:rPr>
          <w:rFonts w:ascii="Calibri" w:hAnsi="Calibri" w:cs="Calibri"/>
          <w:b/>
          <w:sz w:val="22"/>
          <w:szCs w:val="22"/>
        </w:rPr>
      </w:pPr>
    </w:p>
    <w:p w14:paraId="00077636" w14:textId="77B75F63" w:rsidR="004F3D40" w:rsidRPr="001B43FF" w:rsidRDefault="00426F28" w:rsidP="001B43FF">
      <w:pPr>
        <w:rPr>
          <w:rStyle w:val="Hyperlink"/>
          <w:rFonts w:ascii="Calibri" w:eastAsia="Arial" w:hAnsi="Calibri" w:cs="Calibri"/>
          <w:b/>
          <w:bCs/>
          <w:color w:val="auto"/>
          <w:sz w:val="22"/>
          <w:szCs w:val="22"/>
          <w:u w:val="none"/>
        </w:rPr>
      </w:pPr>
      <w:hyperlink r:id="rId11" w:history="1">
        <w:r>
          <w:rPr>
            <w:rStyle w:val="Hyperlink"/>
            <w:rFonts w:ascii="Calibri" w:hAnsi="Calibri"/>
            <w:sz w:val="22"/>
          </w:rPr>
          <w:t>adamhall.com</w:t>
        </w:r>
      </w:hyperlink>
      <w:r w:rsidR="004F3D40" w:rsidRPr="001B43FF">
        <w:rPr>
          <w:rFonts w:ascii="Calibri" w:hAnsi="Calibri"/>
          <w:sz w:val="22"/>
          <w:szCs w:val="22"/>
          <w:u w:val="single"/>
        </w:rPr>
        <w:br/>
      </w:r>
      <w:hyperlink r:id="rId12" w:history="1">
        <w:r>
          <w:rPr>
            <w:rStyle w:val="Hyperlink"/>
            <w:rFonts w:ascii="Calibri" w:hAnsi="Calibri"/>
            <w:sz w:val="22"/>
          </w:rPr>
          <w:t>blog.adamhall.com</w:t>
        </w:r>
      </w:hyperlink>
    </w:p>
    <w:p w14:paraId="2BB1391F" w14:textId="77777777" w:rsidR="00780A4D" w:rsidRPr="001B43FF" w:rsidRDefault="00780A4D" w:rsidP="00E05A29">
      <w:pPr>
        <w:rPr>
          <w:rStyle w:val="Hyperlink"/>
          <w:rFonts w:ascii="Calibri" w:eastAsia="Arial" w:hAnsi="Calibri"/>
          <w:sz w:val="22"/>
        </w:rPr>
      </w:pPr>
    </w:p>
    <w:p w14:paraId="3665D47E" w14:textId="77777777" w:rsidR="00D92B04" w:rsidRPr="001B43FF" w:rsidRDefault="00D92B04" w:rsidP="00676DEF">
      <w:pPr>
        <w:pStyle w:val="KeinLeerraum"/>
        <w:rPr>
          <w:rFonts w:ascii="Calibri" w:hAnsi="Calibri"/>
          <w:b/>
          <w:color w:val="808080"/>
          <w:sz w:val="18"/>
        </w:rPr>
      </w:pPr>
      <w:r>
        <w:rPr>
          <w:rFonts w:ascii="Calibri" w:hAnsi="Calibri"/>
          <w:b/>
          <w:color w:val="808080"/>
          <w:sz w:val="18"/>
        </w:rPr>
        <w:t>Adam Hall Group</w:t>
      </w:r>
    </w:p>
    <w:p w14:paraId="7B95A4C9" w14:textId="77777777" w:rsidR="00D92B04" w:rsidRPr="001B43FF" w:rsidRDefault="00D92B04" w:rsidP="00D92B04">
      <w:pPr>
        <w:pStyle w:val="KeinLeerraum"/>
        <w:rPr>
          <w:rFonts w:ascii="Calibri" w:hAnsi="Calibri"/>
          <w:color w:val="808080" w:themeColor="background1" w:themeShade="80"/>
          <w:sz w:val="18"/>
        </w:rPr>
      </w:pPr>
      <w:r>
        <w:rPr>
          <w:rFonts w:ascii="Calibri" w:hAnsi="Calibri"/>
          <w:color w:val="808080"/>
          <w:sz w:val="18"/>
        </w:rPr>
        <w:t xml:space="preserve">Grand fabricant et distributeur allemand, Adam Hall Group propose à sa clientèle professionnelle du monde entier des solutions en matière de technologie événementielle. Ses groupes cibles comprennent les détaillants, les revendeurs B2B, les entreprises d’événementiel ou de location, les studios de diffusion, les intégrateurs de solutions audiovisuelles et de systèmes, les entreprises privées et publiques ainsi que les fabricants de flight cases industriels. La société propose une vaste gamme de produits professionnels de sonorisation et d’éclairage, ainsi que de l’équipement scénique et des flight cases sous ses propres marques </w:t>
      </w:r>
      <w:r w:rsidRPr="001B43FF">
        <w:rPr>
          <w:rFonts w:ascii="Calibri" w:hAnsi="Calibri"/>
          <w:b/>
          <w:color w:val="808080"/>
          <w:sz w:val="18"/>
        </w:rPr>
        <w:t>LD Systems®, Cameo®, Gravity®, Defender®, Palmer® et Adam Hall</w:t>
      </w:r>
      <w:r>
        <w:rPr>
          <w:rFonts w:ascii="Calibri" w:hAnsi="Calibri"/>
          <w:color w:val="808080"/>
          <w:sz w:val="18"/>
        </w:rPr>
        <w:t xml:space="preserve">®. Fondée en 1975, l’entreprise Adam Hall Group est devenu une société moderne et innovante spécialisée en technologie événementielle. Elle dispose de plus de 14 000 m² d’espace de stockage dans son parc logistique situé au siège du groupe près de Francfort-sur-le-Main. Grâce à l’importance qu’elle accorde à la valeur ajoutée et au service, elle a déjà reçu de nombreux prix internationaux pour ses produits innovants et leur conception tournée vers l’avenir. Ces distinctions ont été décernées par de prestigieuses institutions, telles que « Red Dot », « German Design Award » et « iF Industrie Forum Design ». En coopération avec l’agence de design F. A. Porsche, LD Systems® ouvre la voie vers l’avenir de la conception audio professionnelle avec son enceinte en colonne emblématique MAUI® P900, et a été récemment récompensée par le très convoité German Design Award. Vous trouverez de plus amples informations concernant Adam Hall Group sur </w:t>
      </w:r>
      <w:hyperlink r:id="rId13">
        <w:r>
          <w:rPr>
            <w:rStyle w:val="Hyperlink"/>
            <w:rFonts w:ascii="Calibri" w:hAnsi="Calibri"/>
            <w:sz w:val="18"/>
            <w:u w:val="none"/>
          </w:rPr>
          <w:t>www.adamhall.com</w:t>
        </w:r>
      </w:hyperlink>
      <w:r w:rsidRPr="001B43FF">
        <w:rPr>
          <w:rFonts w:ascii="Calibri" w:hAnsi="Calibri"/>
          <w:color w:val="808080" w:themeColor="background1" w:themeShade="80"/>
          <w:sz w:val="18"/>
        </w:rPr>
        <w:t>.</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7159BB" w:rsidRPr="001B43FF" w14:paraId="1FDFC68A" w14:textId="77777777" w:rsidTr="007159BB">
        <w:tc>
          <w:tcPr>
            <w:tcW w:w="956" w:type="dxa"/>
            <w:tcBorders>
              <w:top w:val="single" w:sz="8" w:space="0" w:color="FFFFFF"/>
              <w:left w:val="single" w:sz="8" w:space="0" w:color="FFFFFF"/>
              <w:bottom w:val="single" w:sz="8" w:space="0" w:color="FFFFFF"/>
              <w:right w:val="nil"/>
            </w:tcBorders>
          </w:tcPr>
          <w:p w14:paraId="1BAD2A28" w14:textId="77777777" w:rsidR="007159BB" w:rsidRPr="001B43FF" w:rsidRDefault="007159BB" w:rsidP="00583A74">
            <w:pPr>
              <w:rPr>
                <w:rFonts w:ascii="Calibri" w:hAnsi="Calibri"/>
                <w:color w:val="808080"/>
                <w:sz w:val="18"/>
              </w:rPr>
            </w:pPr>
          </w:p>
        </w:tc>
        <w:tc>
          <w:tcPr>
            <w:tcW w:w="3092" w:type="dxa"/>
            <w:tcBorders>
              <w:top w:val="single" w:sz="8" w:space="0" w:color="FFFFFF"/>
              <w:left w:val="single" w:sz="8" w:space="0" w:color="FFFFFF"/>
              <w:bottom w:val="single" w:sz="8" w:space="0" w:color="FFFFFF"/>
              <w:right w:val="single" w:sz="8" w:space="0" w:color="FFFFFF"/>
            </w:tcBorders>
          </w:tcPr>
          <w:p w14:paraId="5D36F19C" w14:textId="77777777" w:rsidR="007159BB" w:rsidRPr="001B43FF" w:rsidRDefault="007159BB" w:rsidP="00870A92">
            <w:pPr>
              <w:pStyle w:val="KeinLeerraum"/>
            </w:pPr>
          </w:p>
        </w:tc>
      </w:tr>
      <w:tr w:rsidR="004330C6" w:rsidRPr="001B43FF" w14:paraId="33836686" w14:textId="77777777" w:rsidTr="007159BB">
        <w:tc>
          <w:tcPr>
            <w:tcW w:w="956" w:type="dxa"/>
            <w:tcBorders>
              <w:top w:val="nil"/>
              <w:left w:val="single" w:sz="8" w:space="0" w:color="FFFFFF"/>
              <w:bottom w:val="single" w:sz="8" w:space="0" w:color="FFFFFF"/>
              <w:right w:val="nil"/>
            </w:tcBorders>
          </w:tcPr>
          <w:p w14:paraId="66D05FF1" w14:textId="77777777" w:rsidR="004330C6" w:rsidRPr="001B43FF" w:rsidRDefault="004330C6" w:rsidP="007159BB">
            <w:pPr>
              <w:pStyle w:val="KeinLeerraum"/>
              <w:rPr>
                <w:rFonts w:ascii="Calibri" w:hAnsi="Calibri"/>
                <w:color w:val="808080"/>
              </w:rPr>
            </w:pPr>
          </w:p>
        </w:tc>
        <w:tc>
          <w:tcPr>
            <w:tcW w:w="3092" w:type="dxa"/>
            <w:tcBorders>
              <w:top w:val="nil"/>
              <w:left w:val="single" w:sz="8" w:space="0" w:color="FFFFFF"/>
              <w:bottom w:val="single" w:sz="8" w:space="0" w:color="FFFFFF"/>
              <w:right w:val="single" w:sz="8" w:space="0" w:color="FFFFFF"/>
            </w:tcBorders>
          </w:tcPr>
          <w:p w14:paraId="62FD8926" w14:textId="77777777" w:rsidR="004330C6" w:rsidRPr="001B43FF" w:rsidRDefault="004330C6" w:rsidP="00C735C0">
            <w:pPr>
              <w:pStyle w:val="KeinLeerraum"/>
              <w:ind w:left="142"/>
              <w:rPr>
                <w:rFonts w:ascii="Calibri" w:hAnsi="Calibri"/>
                <w:color w:val="808080"/>
              </w:rPr>
            </w:pPr>
          </w:p>
        </w:tc>
      </w:tr>
    </w:tbl>
    <w:p w14:paraId="5300F5D9" w14:textId="77777777" w:rsidR="000C2D39" w:rsidRPr="001B43FF" w:rsidRDefault="000C2D39" w:rsidP="0046543C">
      <w:pPr>
        <w:rPr>
          <w:rFonts w:ascii="Arial" w:hAnsi="Arial"/>
          <w:sz w:val="20"/>
        </w:rPr>
      </w:pPr>
    </w:p>
    <w:sectPr w:rsidR="000C2D39" w:rsidRPr="001B43FF" w:rsidSect="0046543C">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B9346F" w14:textId="77777777" w:rsidR="003D5010" w:rsidRDefault="003D5010" w:rsidP="004330C6">
      <w:r>
        <w:separator/>
      </w:r>
    </w:p>
  </w:endnote>
  <w:endnote w:type="continuationSeparator" w:id="0">
    <w:p w14:paraId="45C0424E" w14:textId="77777777" w:rsidR="003D5010" w:rsidRDefault="003D5010" w:rsidP="004330C6">
      <w:r>
        <w:continuationSeparator/>
      </w:r>
    </w:p>
  </w:endnote>
  <w:endnote w:type="continuationNotice" w:id="1">
    <w:p w14:paraId="0A5B41B2" w14:textId="77777777" w:rsidR="003D5010" w:rsidRDefault="003D50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181482" w14:textId="77777777" w:rsidR="003D5010" w:rsidRDefault="003D5010" w:rsidP="004330C6">
      <w:r>
        <w:separator/>
      </w:r>
    </w:p>
  </w:footnote>
  <w:footnote w:type="continuationSeparator" w:id="0">
    <w:p w14:paraId="20B3D9E8" w14:textId="77777777" w:rsidR="003D5010" w:rsidRDefault="003D5010" w:rsidP="004330C6">
      <w:r>
        <w:continuationSeparator/>
      </w:r>
    </w:p>
  </w:footnote>
  <w:footnote w:type="continuationNotice" w:id="1">
    <w:p w14:paraId="64F4FAB3" w14:textId="77777777" w:rsidR="003D5010" w:rsidRDefault="003D50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B1B23D5"/>
    <w:multiLevelType w:val="multilevel"/>
    <w:tmpl w:val="D4A20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81458537">
    <w:abstractNumId w:val="1"/>
  </w:num>
  <w:num w:numId="2" w16cid:durableId="2097171788">
    <w:abstractNumId w:val="15"/>
  </w:num>
  <w:num w:numId="3" w16cid:durableId="37970455">
    <w:abstractNumId w:val="9"/>
  </w:num>
  <w:num w:numId="4" w16cid:durableId="1870297980">
    <w:abstractNumId w:val="18"/>
  </w:num>
  <w:num w:numId="5" w16cid:durableId="2079932367">
    <w:abstractNumId w:val="6"/>
  </w:num>
  <w:num w:numId="6" w16cid:durableId="489978929">
    <w:abstractNumId w:val="7"/>
  </w:num>
  <w:num w:numId="7" w16cid:durableId="581061159">
    <w:abstractNumId w:val="20"/>
  </w:num>
  <w:num w:numId="8" w16cid:durableId="584385435">
    <w:abstractNumId w:val="8"/>
  </w:num>
  <w:num w:numId="9" w16cid:durableId="364713383">
    <w:abstractNumId w:val="19"/>
  </w:num>
  <w:num w:numId="10" w16cid:durableId="1868980349">
    <w:abstractNumId w:val="3"/>
  </w:num>
  <w:num w:numId="11" w16cid:durableId="102462025">
    <w:abstractNumId w:val="16"/>
  </w:num>
  <w:num w:numId="12" w16cid:durableId="2012639929">
    <w:abstractNumId w:val="11"/>
  </w:num>
  <w:num w:numId="13" w16cid:durableId="987634638">
    <w:abstractNumId w:val="21"/>
  </w:num>
  <w:num w:numId="14" w16cid:durableId="1871214495">
    <w:abstractNumId w:val="0"/>
  </w:num>
  <w:num w:numId="15" w16cid:durableId="947471033">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16" w16cid:durableId="1223829836">
    <w:abstractNumId w:val="10"/>
  </w:num>
  <w:num w:numId="17" w16cid:durableId="1206409334">
    <w:abstractNumId w:val="2"/>
  </w:num>
  <w:num w:numId="18" w16cid:durableId="1061292981">
    <w:abstractNumId w:val="17"/>
  </w:num>
  <w:num w:numId="19" w16cid:durableId="294993118">
    <w:abstractNumId w:val="4"/>
  </w:num>
  <w:num w:numId="20" w16cid:durableId="1162234756">
    <w:abstractNumId w:val="12"/>
  </w:num>
  <w:num w:numId="21" w16cid:durableId="1811634811">
    <w:abstractNumId w:val="13"/>
  </w:num>
  <w:num w:numId="22" w16cid:durableId="4711397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01545"/>
    <w:rsid w:val="00006212"/>
    <w:rsid w:val="00006FFC"/>
    <w:rsid w:val="00010D62"/>
    <w:rsid w:val="00012478"/>
    <w:rsid w:val="0001272F"/>
    <w:rsid w:val="00013EB1"/>
    <w:rsid w:val="00016A96"/>
    <w:rsid w:val="0002119C"/>
    <w:rsid w:val="000264B5"/>
    <w:rsid w:val="00027BDD"/>
    <w:rsid w:val="000310C8"/>
    <w:rsid w:val="00031E80"/>
    <w:rsid w:val="000347EC"/>
    <w:rsid w:val="000374EE"/>
    <w:rsid w:val="00042DFF"/>
    <w:rsid w:val="0005069C"/>
    <w:rsid w:val="000619FA"/>
    <w:rsid w:val="00065525"/>
    <w:rsid w:val="00066B40"/>
    <w:rsid w:val="000818EA"/>
    <w:rsid w:val="000824BC"/>
    <w:rsid w:val="00086C2C"/>
    <w:rsid w:val="000915D6"/>
    <w:rsid w:val="00092E57"/>
    <w:rsid w:val="00093AB0"/>
    <w:rsid w:val="00094AE6"/>
    <w:rsid w:val="000A5344"/>
    <w:rsid w:val="000B5654"/>
    <w:rsid w:val="000B5B45"/>
    <w:rsid w:val="000C0ACF"/>
    <w:rsid w:val="000C2D39"/>
    <w:rsid w:val="000C39BF"/>
    <w:rsid w:val="000C5BAB"/>
    <w:rsid w:val="000C6A86"/>
    <w:rsid w:val="000D3E22"/>
    <w:rsid w:val="000E3EBF"/>
    <w:rsid w:val="00111329"/>
    <w:rsid w:val="00114AF6"/>
    <w:rsid w:val="00117B88"/>
    <w:rsid w:val="00120233"/>
    <w:rsid w:val="001205C6"/>
    <w:rsid w:val="00124F49"/>
    <w:rsid w:val="00134EF8"/>
    <w:rsid w:val="00135BAE"/>
    <w:rsid w:val="00144CD0"/>
    <w:rsid w:val="001452D7"/>
    <w:rsid w:val="00145E8F"/>
    <w:rsid w:val="001543F7"/>
    <w:rsid w:val="00162DF3"/>
    <w:rsid w:val="00164685"/>
    <w:rsid w:val="00175DBD"/>
    <w:rsid w:val="00184D8B"/>
    <w:rsid w:val="001905C4"/>
    <w:rsid w:val="00190662"/>
    <w:rsid w:val="00197BE9"/>
    <w:rsid w:val="001A1584"/>
    <w:rsid w:val="001A27A0"/>
    <w:rsid w:val="001B0461"/>
    <w:rsid w:val="001B43FF"/>
    <w:rsid w:val="001B7E2C"/>
    <w:rsid w:val="001C15E9"/>
    <w:rsid w:val="001C56DA"/>
    <w:rsid w:val="001C5825"/>
    <w:rsid w:val="001C5D7F"/>
    <w:rsid w:val="001D3A0C"/>
    <w:rsid w:val="001D5E45"/>
    <w:rsid w:val="001D6B8D"/>
    <w:rsid w:val="001D6F99"/>
    <w:rsid w:val="001E0ED5"/>
    <w:rsid w:val="001E29E8"/>
    <w:rsid w:val="001E51CC"/>
    <w:rsid w:val="001E52C2"/>
    <w:rsid w:val="001E7D25"/>
    <w:rsid w:val="001F0E84"/>
    <w:rsid w:val="0020235E"/>
    <w:rsid w:val="002034DB"/>
    <w:rsid w:val="00205109"/>
    <w:rsid w:val="002072E5"/>
    <w:rsid w:val="00207525"/>
    <w:rsid w:val="002127F4"/>
    <w:rsid w:val="00214A26"/>
    <w:rsid w:val="00215123"/>
    <w:rsid w:val="00215360"/>
    <w:rsid w:val="002171CF"/>
    <w:rsid w:val="002176EA"/>
    <w:rsid w:val="00222A50"/>
    <w:rsid w:val="00223279"/>
    <w:rsid w:val="0022618A"/>
    <w:rsid w:val="00231201"/>
    <w:rsid w:val="002339BA"/>
    <w:rsid w:val="00243B58"/>
    <w:rsid w:val="0024709A"/>
    <w:rsid w:val="00247B14"/>
    <w:rsid w:val="00247EDB"/>
    <w:rsid w:val="00253E5A"/>
    <w:rsid w:val="00262160"/>
    <w:rsid w:val="0027394B"/>
    <w:rsid w:val="00273C12"/>
    <w:rsid w:val="00277367"/>
    <w:rsid w:val="00280E05"/>
    <w:rsid w:val="00281D08"/>
    <w:rsid w:val="00283958"/>
    <w:rsid w:val="00285810"/>
    <w:rsid w:val="00293710"/>
    <w:rsid w:val="002956B9"/>
    <w:rsid w:val="002978B2"/>
    <w:rsid w:val="002A71BC"/>
    <w:rsid w:val="002B1920"/>
    <w:rsid w:val="002B2157"/>
    <w:rsid w:val="002B2BC8"/>
    <w:rsid w:val="002B49DF"/>
    <w:rsid w:val="002B520A"/>
    <w:rsid w:val="002B7856"/>
    <w:rsid w:val="002C32D6"/>
    <w:rsid w:val="002C3433"/>
    <w:rsid w:val="002C5CC2"/>
    <w:rsid w:val="002D279A"/>
    <w:rsid w:val="002D3E93"/>
    <w:rsid w:val="002D4A1E"/>
    <w:rsid w:val="002E158A"/>
    <w:rsid w:val="00301970"/>
    <w:rsid w:val="00302508"/>
    <w:rsid w:val="003044AB"/>
    <w:rsid w:val="0030706D"/>
    <w:rsid w:val="00311FA5"/>
    <w:rsid w:val="00317208"/>
    <w:rsid w:val="00326656"/>
    <w:rsid w:val="00340CFE"/>
    <w:rsid w:val="0034539C"/>
    <w:rsid w:val="003458A7"/>
    <w:rsid w:val="003520A7"/>
    <w:rsid w:val="00354360"/>
    <w:rsid w:val="00354B5E"/>
    <w:rsid w:val="00362007"/>
    <w:rsid w:val="00362474"/>
    <w:rsid w:val="00364AA4"/>
    <w:rsid w:val="0036758E"/>
    <w:rsid w:val="003716B9"/>
    <w:rsid w:val="00371F2A"/>
    <w:rsid w:val="0037330B"/>
    <w:rsid w:val="0037421A"/>
    <w:rsid w:val="00374348"/>
    <w:rsid w:val="003817D3"/>
    <w:rsid w:val="003834DC"/>
    <w:rsid w:val="003864D6"/>
    <w:rsid w:val="00387F10"/>
    <w:rsid w:val="00391FEB"/>
    <w:rsid w:val="003920A4"/>
    <w:rsid w:val="003A3299"/>
    <w:rsid w:val="003A6419"/>
    <w:rsid w:val="003C3E9E"/>
    <w:rsid w:val="003C3F56"/>
    <w:rsid w:val="003C7650"/>
    <w:rsid w:val="003D5010"/>
    <w:rsid w:val="003D51DC"/>
    <w:rsid w:val="003E4B2D"/>
    <w:rsid w:val="003E5409"/>
    <w:rsid w:val="003F6959"/>
    <w:rsid w:val="004037C1"/>
    <w:rsid w:val="00411C01"/>
    <w:rsid w:val="0042095F"/>
    <w:rsid w:val="00422766"/>
    <w:rsid w:val="00423486"/>
    <w:rsid w:val="00426F28"/>
    <w:rsid w:val="0042754C"/>
    <w:rsid w:val="00432C94"/>
    <w:rsid w:val="004330C6"/>
    <w:rsid w:val="00436349"/>
    <w:rsid w:val="0043686C"/>
    <w:rsid w:val="0043733D"/>
    <w:rsid w:val="00445DF3"/>
    <w:rsid w:val="0044676E"/>
    <w:rsid w:val="00447F0F"/>
    <w:rsid w:val="00454E7E"/>
    <w:rsid w:val="0045598C"/>
    <w:rsid w:val="004624FD"/>
    <w:rsid w:val="0046543C"/>
    <w:rsid w:val="00471643"/>
    <w:rsid w:val="00480081"/>
    <w:rsid w:val="004805B5"/>
    <w:rsid w:val="0048445A"/>
    <w:rsid w:val="0048479D"/>
    <w:rsid w:val="00485602"/>
    <w:rsid w:val="004858F2"/>
    <w:rsid w:val="0049229E"/>
    <w:rsid w:val="004968EC"/>
    <w:rsid w:val="004A4CA4"/>
    <w:rsid w:val="004A5441"/>
    <w:rsid w:val="004A559B"/>
    <w:rsid w:val="004A62CF"/>
    <w:rsid w:val="004B6B8C"/>
    <w:rsid w:val="004C0829"/>
    <w:rsid w:val="004C0A21"/>
    <w:rsid w:val="004C0B62"/>
    <w:rsid w:val="004D54E9"/>
    <w:rsid w:val="004E0536"/>
    <w:rsid w:val="004E1FF1"/>
    <w:rsid w:val="004E5409"/>
    <w:rsid w:val="004F3D40"/>
    <w:rsid w:val="004F5412"/>
    <w:rsid w:val="00504CD8"/>
    <w:rsid w:val="00507E4C"/>
    <w:rsid w:val="00511C7E"/>
    <w:rsid w:val="0051256F"/>
    <w:rsid w:val="00512A72"/>
    <w:rsid w:val="005208EC"/>
    <w:rsid w:val="005213E5"/>
    <w:rsid w:val="00532A65"/>
    <w:rsid w:val="00541386"/>
    <w:rsid w:val="0054267D"/>
    <w:rsid w:val="00546AE6"/>
    <w:rsid w:val="00556041"/>
    <w:rsid w:val="00563E2E"/>
    <w:rsid w:val="00567A8E"/>
    <w:rsid w:val="00570500"/>
    <w:rsid w:val="005744F5"/>
    <w:rsid w:val="00576210"/>
    <w:rsid w:val="0057690B"/>
    <w:rsid w:val="00577A2D"/>
    <w:rsid w:val="00580E0C"/>
    <w:rsid w:val="00583A74"/>
    <w:rsid w:val="005876FE"/>
    <w:rsid w:val="00587CCD"/>
    <w:rsid w:val="005A3823"/>
    <w:rsid w:val="005B235C"/>
    <w:rsid w:val="005B49DD"/>
    <w:rsid w:val="005B627E"/>
    <w:rsid w:val="005B7BB6"/>
    <w:rsid w:val="005C0807"/>
    <w:rsid w:val="005C3632"/>
    <w:rsid w:val="005C4A93"/>
    <w:rsid w:val="005D45A1"/>
    <w:rsid w:val="005E081F"/>
    <w:rsid w:val="005E37B4"/>
    <w:rsid w:val="005E6B2E"/>
    <w:rsid w:val="005E7EFE"/>
    <w:rsid w:val="005F0633"/>
    <w:rsid w:val="005F159C"/>
    <w:rsid w:val="005F2899"/>
    <w:rsid w:val="005F3FF6"/>
    <w:rsid w:val="005F48DD"/>
    <w:rsid w:val="00600743"/>
    <w:rsid w:val="00607BAB"/>
    <w:rsid w:val="00610CDC"/>
    <w:rsid w:val="0062219E"/>
    <w:rsid w:val="00625995"/>
    <w:rsid w:val="0063132F"/>
    <w:rsid w:val="00633CC0"/>
    <w:rsid w:val="00640BCD"/>
    <w:rsid w:val="00642DDD"/>
    <w:rsid w:val="00645AA1"/>
    <w:rsid w:val="00647C22"/>
    <w:rsid w:val="0065292F"/>
    <w:rsid w:val="00652A61"/>
    <w:rsid w:val="0066481D"/>
    <w:rsid w:val="00671046"/>
    <w:rsid w:val="00677D56"/>
    <w:rsid w:val="006811A8"/>
    <w:rsid w:val="00683F82"/>
    <w:rsid w:val="00691110"/>
    <w:rsid w:val="006A0E8D"/>
    <w:rsid w:val="006A2095"/>
    <w:rsid w:val="006A2793"/>
    <w:rsid w:val="006A4552"/>
    <w:rsid w:val="006A7EAF"/>
    <w:rsid w:val="006B41F5"/>
    <w:rsid w:val="006C1EA0"/>
    <w:rsid w:val="006C2544"/>
    <w:rsid w:val="006C2799"/>
    <w:rsid w:val="006C45CF"/>
    <w:rsid w:val="006D2E7A"/>
    <w:rsid w:val="006E2CFE"/>
    <w:rsid w:val="006E651F"/>
    <w:rsid w:val="006E767C"/>
    <w:rsid w:val="006F06DE"/>
    <w:rsid w:val="006F7A48"/>
    <w:rsid w:val="006F7B8A"/>
    <w:rsid w:val="007009A4"/>
    <w:rsid w:val="00700CFB"/>
    <w:rsid w:val="00710883"/>
    <w:rsid w:val="007153F5"/>
    <w:rsid w:val="007159BB"/>
    <w:rsid w:val="00721C7D"/>
    <w:rsid w:val="0072231E"/>
    <w:rsid w:val="00722C64"/>
    <w:rsid w:val="00723BDD"/>
    <w:rsid w:val="0073349D"/>
    <w:rsid w:val="00735620"/>
    <w:rsid w:val="00735F45"/>
    <w:rsid w:val="00741C5C"/>
    <w:rsid w:val="00745291"/>
    <w:rsid w:val="007473EB"/>
    <w:rsid w:val="00753699"/>
    <w:rsid w:val="00765B4C"/>
    <w:rsid w:val="0077345C"/>
    <w:rsid w:val="00775804"/>
    <w:rsid w:val="00775BF5"/>
    <w:rsid w:val="00780A4D"/>
    <w:rsid w:val="007813BD"/>
    <w:rsid w:val="00784C39"/>
    <w:rsid w:val="00786582"/>
    <w:rsid w:val="00787082"/>
    <w:rsid w:val="00787138"/>
    <w:rsid w:val="00794BD0"/>
    <w:rsid w:val="007A64D1"/>
    <w:rsid w:val="007B1805"/>
    <w:rsid w:val="007B265A"/>
    <w:rsid w:val="007B7E23"/>
    <w:rsid w:val="007C2839"/>
    <w:rsid w:val="007C398C"/>
    <w:rsid w:val="007C51E2"/>
    <w:rsid w:val="007C5BB6"/>
    <w:rsid w:val="007C6526"/>
    <w:rsid w:val="007C7643"/>
    <w:rsid w:val="007D3C3F"/>
    <w:rsid w:val="007D7F23"/>
    <w:rsid w:val="007E04F9"/>
    <w:rsid w:val="007E4B69"/>
    <w:rsid w:val="007E6FA9"/>
    <w:rsid w:val="007F3035"/>
    <w:rsid w:val="007F7D01"/>
    <w:rsid w:val="007F7DA0"/>
    <w:rsid w:val="008015C5"/>
    <w:rsid w:val="00801D20"/>
    <w:rsid w:val="00806772"/>
    <w:rsid w:val="008154EE"/>
    <w:rsid w:val="008209B3"/>
    <w:rsid w:val="00821AA6"/>
    <w:rsid w:val="00822A29"/>
    <w:rsid w:val="008258BC"/>
    <w:rsid w:val="00827FBE"/>
    <w:rsid w:val="00831818"/>
    <w:rsid w:val="00832710"/>
    <w:rsid w:val="00840293"/>
    <w:rsid w:val="008474CD"/>
    <w:rsid w:val="00856160"/>
    <w:rsid w:val="008635C3"/>
    <w:rsid w:val="00870A92"/>
    <w:rsid w:val="00872F41"/>
    <w:rsid w:val="00875535"/>
    <w:rsid w:val="008876E8"/>
    <w:rsid w:val="008A0CC1"/>
    <w:rsid w:val="008B05E9"/>
    <w:rsid w:val="008B534C"/>
    <w:rsid w:val="008C4E77"/>
    <w:rsid w:val="008C5A92"/>
    <w:rsid w:val="008D0905"/>
    <w:rsid w:val="008D22AA"/>
    <w:rsid w:val="008D5D01"/>
    <w:rsid w:val="008D7967"/>
    <w:rsid w:val="008E0434"/>
    <w:rsid w:val="008E12E9"/>
    <w:rsid w:val="008E327B"/>
    <w:rsid w:val="008F12AC"/>
    <w:rsid w:val="008F2D79"/>
    <w:rsid w:val="008F3AD1"/>
    <w:rsid w:val="008F6AC8"/>
    <w:rsid w:val="009004B8"/>
    <w:rsid w:val="00902C4B"/>
    <w:rsid w:val="00903328"/>
    <w:rsid w:val="00904362"/>
    <w:rsid w:val="009043CD"/>
    <w:rsid w:val="00905794"/>
    <w:rsid w:val="00913A6C"/>
    <w:rsid w:val="00913C1B"/>
    <w:rsid w:val="0091412C"/>
    <w:rsid w:val="00916F1C"/>
    <w:rsid w:val="00920BFE"/>
    <w:rsid w:val="0092757C"/>
    <w:rsid w:val="00932FE8"/>
    <w:rsid w:val="00933D02"/>
    <w:rsid w:val="00935A01"/>
    <w:rsid w:val="009420B0"/>
    <w:rsid w:val="0095102E"/>
    <w:rsid w:val="0095148D"/>
    <w:rsid w:val="00956CE1"/>
    <w:rsid w:val="009643EB"/>
    <w:rsid w:val="00966F83"/>
    <w:rsid w:val="00971B78"/>
    <w:rsid w:val="00973538"/>
    <w:rsid w:val="0097368B"/>
    <w:rsid w:val="009778CC"/>
    <w:rsid w:val="00983DED"/>
    <w:rsid w:val="009865C4"/>
    <w:rsid w:val="009958AC"/>
    <w:rsid w:val="009975B9"/>
    <w:rsid w:val="009A4D2C"/>
    <w:rsid w:val="009B56F9"/>
    <w:rsid w:val="009B5B18"/>
    <w:rsid w:val="009B6BF8"/>
    <w:rsid w:val="009C2121"/>
    <w:rsid w:val="009C2FC3"/>
    <w:rsid w:val="009E3A51"/>
    <w:rsid w:val="009E41F8"/>
    <w:rsid w:val="009E423B"/>
    <w:rsid w:val="009E7449"/>
    <w:rsid w:val="009E794A"/>
    <w:rsid w:val="009F0FB4"/>
    <w:rsid w:val="009F251E"/>
    <w:rsid w:val="00A04C99"/>
    <w:rsid w:val="00A14231"/>
    <w:rsid w:val="00A17E32"/>
    <w:rsid w:val="00A24F5E"/>
    <w:rsid w:val="00A345D8"/>
    <w:rsid w:val="00A50DD0"/>
    <w:rsid w:val="00A523EA"/>
    <w:rsid w:val="00A53A63"/>
    <w:rsid w:val="00A56883"/>
    <w:rsid w:val="00A57A45"/>
    <w:rsid w:val="00A642D6"/>
    <w:rsid w:val="00A64B48"/>
    <w:rsid w:val="00A65CF8"/>
    <w:rsid w:val="00A702B3"/>
    <w:rsid w:val="00A707A3"/>
    <w:rsid w:val="00A71B6D"/>
    <w:rsid w:val="00A738EB"/>
    <w:rsid w:val="00A759FA"/>
    <w:rsid w:val="00A7646A"/>
    <w:rsid w:val="00A80D3D"/>
    <w:rsid w:val="00A81D2C"/>
    <w:rsid w:val="00A9154B"/>
    <w:rsid w:val="00A926BE"/>
    <w:rsid w:val="00A947D9"/>
    <w:rsid w:val="00A96086"/>
    <w:rsid w:val="00A96844"/>
    <w:rsid w:val="00AA02A4"/>
    <w:rsid w:val="00AA2C24"/>
    <w:rsid w:val="00AB080D"/>
    <w:rsid w:val="00AB4CD5"/>
    <w:rsid w:val="00AC0AC7"/>
    <w:rsid w:val="00AC1756"/>
    <w:rsid w:val="00AC6A98"/>
    <w:rsid w:val="00AD2ADD"/>
    <w:rsid w:val="00AD349E"/>
    <w:rsid w:val="00AD56FA"/>
    <w:rsid w:val="00AE0290"/>
    <w:rsid w:val="00AE0BCA"/>
    <w:rsid w:val="00AF5808"/>
    <w:rsid w:val="00AF5B54"/>
    <w:rsid w:val="00AF613A"/>
    <w:rsid w:val="00AF6B32"/>
    <w:rsid w:val="00B02624"/>
    <w:rsid w:val="00B05AE5"/>
    <w:rsid w:val="00B33379"/>
    <w:rsid w:val="00B42DDB"/>
    <w:rsid w:val="00B43B48"/>
    <w:rsid w:val="00B51C51"/>
    <w:rsid w:val="00B5762E"/>
    <w:rsid w:val="00B66CBC"/>
    <w:rsid w:val="00B67F35"/>
    <w:rsid w:val="00B712D5"/>
    <w:rsid w:val="00B72250"/>
    <w:rsid w:val="00B74469"/>
    <w:rsid w:val="00B74DAC"/>
    <w:rsid w:val="00B76096"/>
    <w:rsid w:val="00B83505"/>
    <w:rsid w:val="00B856C4"/>
    <w:rsid w:val="00B85A1B"/>
    <w:rsid w:val="00B87AC6"/>
    <w:rsid w:val="00B943F0"/>
    <w:rsid w:val="00BA66EE"/>
    <w:rsid w:val="00BA6FAC"/>
    <w:rsid w:val="00BA750F"/>
    <w:rsid w:val="00BA761B"/>
    <w:rsid w:val="00BC2C84"/>
    <w:rsid w:val="00BC4B5A"/>
    <w:rsid w:val="00BC7350"/>
    <w:rsid w:val="00BD18F0"/>
    <w:rsid w:val="00BD2BBB"/>
    <w:rsid w:val="00BF556C"/>
    <w:rsid w:val="00C028A4"/>
    <w:rsid w:val="00C047B0"/>
    <w:rsid w:val="00C070F9"/>
    <w:rsid w:val="00C1680C"/>
    <w:rsid w:val="00C25136"/>
    <w:rsid w:val="00C328A4"/>
    <w:rsid w:val="00C34EC8"/>
    <w:rsid w:val="00C3535E"/>
    <w:rsid w:val="00C413B0"/>
    <w:rsid w:val="00C432CE"/>
    <w:rsid w:val="00C4796C"/>
    <w:rsid w:val="00C47DE7"/>
    <w:rsid w:val="00C66F10"/>
    <w:rsid w:val="00C73F0D"/>
    <w:rsid w:val="00C75511"/>
    <w:rsid w:val="00C77231"/>
    <w:rsid w:val="00C7798D"/>
    <w:rsid w:val="00C81614"/>
    <w:rsid w:val="00C85C87"/>
    <w:rsid w:val="00C87824"/>
    <w:rsid w:val="00CA04B3"/>
    <w:rsid w:val="00CB3E46"/>
    <w:rsid w:val="00CB5540"/>
    <w:rsid w:val="00CB6C44"/>
    <w:rsid w:val="00CB753C"/>
    <w:rsid w:val="00CC2555"/>
    <w:rsid w:val="00CC419B"/>
    <w:rsid w:val="00CC4FA9"/>
    <w:rsid w:val="00CD167B"/>
    <w:rsid w:val="00CD4AE6"/>
    <w:rsid w:val="00CD5B26"/>
    <w:rsid w:val="00CD7F18"/>
    <w:rsid w:val="00CE5003"/>
    <w:rsid w:val="00CF3409"/>
    <w:rsid w:val="00D00355"/>
    <w:rsid w:val="00D0299F"/>
    <w:rsid w:val="00D05CC6"/>
    <w:rsid w:val="00D1525D"/>
    <w:rsid w:val="00D178AD"/>
    <w:rsid w:val="00D20244"/>
    <w:rsid w:val="00D325D7"/>
    <w:rsid w:val="00D32C71"/>
    <w:rsid w:val="00D36541"/>
    <w:rsid w:val="00D37E7B"/>
    <w:rsid w:val="00D43F01"/>
    <w:rsid w:val="00D45AF7"/>
    <w:rsid w:val="00D50FF0"/>
    <w:rsid w:val="00D52D14"/>
    <w:rsid w:val="00D60CED"/>
    <w:rsid w:val="00D715E2"/>
    <w:rsid w:val="00D7514C"/>
    <w:rsid w:val="00D82AFF"/>
    <w:rsid w:val="00D84B93"/>
    <w:rsid w:val="00D87DE6"/>
    <w:rsid w:val="00D90F15"/>
    <w:rsid w:val="00D915C1"/>
    <w:rsid w:val="00D9232D"/>
    <w:rsid w:val="00D92B04"/>
    <w:rsid w:val="00DA2287"/>
    <w:rsid w:val="00DB0450"/>
    <w:rsid w:val="00DB1568"/>
    <w:rsid w:val="00DB37E7"/>
    <w:rsid w:val="00DC1B36"/>
    <w:rsid w:val="00DC30BF"/>
    <w:rsid w:val="00DC38AF"/>
    <w:rsid w:val="00DC5AC5"/>
    <w:rsid w:val="00DD0C9B"/>
    <w:rsid w:val="00DE01C7"/>
    <w:rsid w:val="00DE22EF"/>
    <w:rsid w:val="00DE295B"/>
    <w:rsid w:val="00DE2FD9"/>
    <w:rsid w:val="00DE43FC"/>
    <w:rsid w:val="00DE5608"/>
    <w:rsid w:val="00DE5619"/>
    <w:rsid w:val="00DE5CC5"/>
    <w:rsid w:val="00DE7198"/>
    <w:rsid w:val="00DF0289"/>
    <w:rsid w:val="00DF7668"/>
    <w:rsid w:val="00E05A29"/>
    <w:rsid w:val="00E06A56"/>
    <w:rsid w:val="00E1081B"/>
    <w:rsid w:val="00E111CF"/>
    <w:rsid w:val="00E11A14"/>
    <w:rsid w:val="00E1435A"/>
    <w:rsid w:val="00E1626C"/>
    <w:rsid w:val="00E24D88"/>
    <w:rsid w:val="00E25021"/>
    <w:rsid w:val="00E33142"/>
    <w:rsid w:val="00E3693F"/>
    <w:rsid w:val="00E374A2"/>
    <w:rsid w:val="00E4607C"/>
    <w:rsid w:val="00E51240"/>
    <w:rsid w:val="00E60546"/>
    <w:rsid w:val="00E62375"/>
    <w:rsid w:val="00E65984"/>
    <w:rsid w:val="00E72BA6"/>
    <w:rsid w:val="00E738BF"/>
    <w:rsid w:val="00E8278D"/>
    <w:rsid w:val="00E84890"/>
    <w:rsid w:val="00E84FA7"/>
    <w:rsid w:val="00E8654F"/>
    <w:rsid w:val="00E86932"/>
    <w:rsid w:val="00E914A3"/>
    <w:rsid w:val="00E94C2E"/>
    <w:rsid w:val="00E94DAF"/>
    <w:rsid w:val="00E9699A"/>
    <w:rsid w:val="00EA107B"/>
    <w:rsid w:val="00EA1913"/>
    <w:rsid w:val="00EB4FE9"/>
    <w:rsid w:val="00EB65C4"/>
    <w:rsid w:val="00EC5E6B"/>
    <w:rsid w:val="00EC60C2"/>
    <w:rsid w:val="00ED5FC7"/>
    <w:rsid w:val="00EE0A6D"/>
    <w:rsid w:val="00EE0F8A"/>
    <w:rsid w:val="00EF78D6"/>
    <w:rsid w:val="00EF7EB5"/>
    <w:rsid w:val="00F00F40"/>
    <w:rsid w:val="00F03713"/>
    <w:rsid w:val="00F10AE8"/>
    <w:rsid w:val="00F1313D"/>
    <w:rsid w:val="00F14855"/>
    <w:rsid w:val="00F176F3"/>
    <w:rsid w:val="00F21E77"/>
    <w:rsid w:val="00F22EA0"/>
    <w:rsid w:val="00F22FA9"/>
    <w:rsid w:val="00F27082"/>
    <w:rsid w:val="00F30A7C"/>
    <w:rsid w:val="00F34D6C"/>
    <w:rsid w:val="00F351A4"/>
    <w:rsid w:val="00F40FC9"/>
    <w:rsid w:val="00F4178D"/>
    <w:rsid w:val="00F41DFE"/>
    <w:rsid w:val="00F43EA8"/>
    <w:rsid w:val="00F46090"/>
    <w:rsid w:val="00F5035A"/>
    <w:rsid w:val="00F62431"/>
    <w:rsid w:val="00F80043"/>
    <w:rsid w:val="00F82D9C"/>
    <w:rsid w:val="00F85366"/>
    <w:rsid w:val="00F8784C"/>
    <w:rsid w:val="00F9352C"/>
    <w:rsid w:val="00F9640B"/>
    <w:rsid w:val="00FA0750"/>
    <w:rsid w:val="00FA0AA2"/>
    <w:rsid w:val="00FA0EA2"/>
    <w:rsid w:val="00FA21A8"/>
    <w:rsid w:val="00FA5790"/>
    <w:rsid w:val="00FB796E"/>
    <w:rsid w:val="00FC2346"/>
    <w:rsid w:val="00FC3B78"/>
    <w:rsid w:val="00FC505E"/>
    <w:rsid w:val="00FC51BC"/>
    <w:rsid w:val="00FD63AF"/>
    <w:rsid w:val="00FD6F63"/>
    <w:rsid w:val="00FE139F"/>
    <w:rsid w:val="00FE3FDE"/>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fr-FR"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fr-FR"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fr-FR"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fr-FR"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fr-FR"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fr-FR"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87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258102664">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620569929">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27748624">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931546056">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09492756">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damhall.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blog.adamhal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damhall.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cameolight.com/p6profil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0187A8C-AC45-4184-82AB-B7486C5235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FC61DF-408F-4C6D-9452-AE2EE9ACA51D}">
  <ds:schemaRefs>
    <ds:schemaRef ds:uri="http://schemas.microsoft.com/sharepoint/v3/contenttype/forms"/>
  </ds:schemaRefs>
</ds:datastoreItem>
</file>

<file path=customXml/itemProps3.xml><?xml version="1.0" encoding="utf-8"?>
<ds:datastoreItem xmlns:ds="http://schemas.openxmlformats.org/officeDocument/2006/customXml" ds:itemID="{4A2C020F-927C-4A47-9F9F-B2C52C9440BB}">
  <ds:schemaRefs>
    <ds:schemaRef ds:uri="http://schemas.microsoft.com/office/2006/metadata/properties"/>
    <ds:schemaRef ds:uri="http://schemas.microsoft.com/office/infopath/2007/PartnerControls"/>
    <ds:schemaRef ds:uri="e57e95d1-1dc8-4c86-b5cf-5a9c577286f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806</Words>
  <Characters>5084</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57</cp:revision>
  <cp:lastPrinted>2019-01-10T17:28:00Z</cp:lastPrinted>
  <dcterms:created xsi:type="dcterms:W3CDTF">2019-03-28T12:10:00Z</dcterms:created>
  <dcterms:modified xsi:type="dcterms:W3CDTF">2025-04-07T08:21:00Z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