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1B43FF"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1B43FF" w:rsidRDefault="004330C6" w:rsidP="003817D3">
      <w:pPr>
        <w:rPr>
          <w:rFonts w:ascii="Arial" w:hAnsi="Arial"/>
          <w:b/>
          <w:color w:val="000000" w:themeColor="text1"/>
          <w:sz w:val="28"/>
          <w:bdr w:val="none" w:sz="0" w:space="0" w:color="auto" w:frame="1"/>
        </w:rPr>
      </w:pPr>
    </w:p>
    <w:p w14:paraId="1F2E7A7D" w14:textId="77777777" w:rsidR="004330C6" w:rsidRPr="001B43FF" w:rsidRDefault="004330C6" w:rsidP="003817D3">
      <w:pPr>
        <w:rPr>
          <w:rFonts w:ascii="Arial" w:hAnsi="Arial"/>
          <w:b/>
          <w:color w:val="000000" w:themeColor="text1"/>
          <w:sz w:val="28"/>
          <w:bdr w:val="none" w:sz="0" w:space="0" w:color="auto" w:frame="1"/>
        </w:rPr>
      </w:pPr>
    </w:p>
    <w:p w14:paraId="60BC4EBE" w14:textId="4E8A05CA" w:rsidR="005B627E" w:rsidRPr="001B43FF" w:rsidRDefault="00AE0290" w:rsidP="005B627E">
      <w:pPr>
        <w:rPr>
          <w:rFonts w:ascii="Calibri" w:hAnsi="Calibri" w:cs="Calibri"/>
          <w:b/>
          <w:sz w:val="44"/>
          <w:szCs w:val="44"/>
        </w:rPr>
      </w:pPr>
      <w:r>
        <w:rPr>
          <w:rFonts w:ascii="Calibri" w:hAnsi="Calibri"/>
          <w:b/>
          <w:sz w:val="44"/>
        </w:rPr>
        <w:t>Create New Traditions – Cameo presents the P6 LED profile spot</w:t>
      </w:r>
    </w:p>
    <w:p w14:paraId="4E0D0DE2" w14:textId="77777777" w:rsidR="00983DED" w:rsidRPr="001B43FF" w:rsidRDefault="00983DED" w:rsidP="00983DED">
      <w:pPr>
        <w:rPr>
          <w:rFonts w:ascii="Calibri" w:hAnsi="Calibri" w:cs="Arial"/>
          <w:b/>
          <w:bCs/>
          <w:color w:val="0D0D0D" w:themeColor="text1" w:themeTint="F2"/>
          <w:sz w:val="44"/>
          <w:szCs w:val="44"/>
          <w:bdr w:val="none" w:sz="0" w:space="0" w:color="auto" w:frame="1"/>
        </w:rPr>
      </w:pPr>
    </w:p>
    <w:p w14:paraId="386FF57E" w14:textId="3C0B8F7B" w:rsidR="001C56DA" w:rsidRPr="001B43FF" w:rsidRDefault="00983DED" w:rsidP="001B43FF">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 Anspach, Germany – </w:t>
      </w:r>
      <w:r>
        <w:rPr>
          <w:rFonts w:ascii="Calibri" w:hAnsi="Calibri"/>
          <w:b/>
          <w:sz w:val="22"/>
          <w:bdr w:val="none" w:sz="0" w:space="0" w:color="auto" w:frame="1"/>
        </w:rPr>
        <w:t xml:space="preserve">14 April 2025 </w:t>
      </w:r>
      <w:r>
        <w:rPr>
          <w:rFonts w:ascii="Calibri" w:hAnsi="Calibri"/>
          <w:b/>
          <w:color w:val="0D0D0D" w:themeColor="text1" w:themeTint="F2"/>
          <w:sz w:val="22"/>
          <w:bdr w:val="none" w:sz="0" w:space="0" w:color="auto" w:frame="1"/>
        </w:rPr>
        <w:t>– Cameo presents the P6 LED profile spot. The latest and most powerful model in the P series is a pioneering LED profiler that, with its 600 W RGBACL engine and 16,000 lm luminous flux, serves as a fully fledged energy-saving replacement for conventional halogen profile spots in the 2.5 kW class. The Cameo P6's winning combination of high levels of light output and quality, natural colour reproduction and versatile lighting design tools makes it the perfect choice not only for theatres, musicals and TV studios but also for conferences and event stages in the live performance sector and corporate world.</w:t>
      </w:r>
    </w:p>
    <w:p w14:paraId="0B40D10D" w14:textId="50A0A388" w:rsidR="005E6B2E" w:rsidRPr="001B43FF" w:rsidRDefault="005E6B2E" w:rsidP="001B43FF">
      <w:pPr>
        <w:rPr>
          <w:rFonts w:ascii="Calibri" w:hAnsi="Calibri" w:cs="Calibri"/>
          <w:b/>
          <w:bCs/>
          <w:color w:val="0D0D0D" w:themeColor="text1" w:themeTint="F2"/>
          <w:sz w:val="22"/>
          <w:szCs w:val="22"/>
          <w:bdr w:val="none" w:sz="0" w:space="0" w:color="auto" w:frame="1"/>
        </w:rPr>
      </w:pPr>
    </w:p>
    <w:p w14:paraId="7559F4DB" w14:textId="6A7267AF" w:rsidR="00F82D9C" w:rsidRPr="001B43FF" w:rsidRDefault="004C0A21" w:rsidP="001B43FF">
      <w:pPr>
        <w:rPr>
          <w:rFonts w:ascii="Calibri" w:hAnsi="Calibri" w:cs="Calibri"/>
          <w:sz w:val="22"/>
          <w:szCs w:val="22"/>
        </w:rPr>
      </w:pPr>
      <w:r>
        <w:rPr>
          <w:rFonts w:ascii="Calibri" w:hAnsi="Calibri"/>
          <w:sz w:val="22"/>
        </w:rPr>
        <w:t xml:space="preserve">The Cameo P6 is a full-colour profile spot based on a 600-watt RGBACL LED engine (RGB + amber + cyan + lime) that works with a high-precision, calibrated colour mixing system (XColour technology) developed in Germany. </w:t>
      </w:r>
      <w:r w:rsidRPr="00A96BEA">
        <w:rPr>
          <w:rFonts w:ascii="Calibri" w:hAnsi="Calibri"/>
          <w:sz w:val="22"/>
        </w:rPr>
        <w:t xml:space="preserve">Its </w:t>
      </w:r>
      <w:r w:rsidR="00F82D9C" w:rsidRPr="00A96BEA">
        <w:rPr>
          <w:rFonts w:ascii="Calibri" w:hAnsi="Calibri"/>
          <w:sz w:val="22"/>
          <w:szCs w:val="22"/>
        </w:rPr>
        <w:t xml:space="preserve">high CRI of </w:t>
      </w:r>
      <w:r w:rsidR="00A96BEA" w:rsidRPr="00A96BEA">
        <w:rPr>
          <w:rFonts w:ascii="Calibri" w:hAnsi="Calibri"/>
          <w:sz w:val="22"/>
          <w:szCs w:val="22"/>
        </w:rPr>
        <w:t>98 (@5.600K)</w:t>
      </w:r>
      <w:r w:rsidR="00F82D9C" w:rsidRPr="00A96BEA">
        <w:rPr>
          <w:rFonts w:ascii="Calibri" w:hAnsi="Calibri"/>
          <w:sz w:val="22"/>
          <w:szCs w:val="22"/>
        </w:rPr>
        <w:t xml:space="preserve"> and TLCI value of </w:t>
      </w:r>
      <w:r w:rsidR="00A96BEA" w:rsidRPr="00A96BEA">
        <w:rPr>
          <w:rFonts w:ascii="Calibri" w:hAnsi="Calibri"/>
          <w:sz w:val="22"/>
          <w:szCs w:val="22"/>
        </w:rPr>
        <w:t>94 (@5.600K)</w:t>
      </w:r>
      <w:r>
        <w:rPr>
          <w:rFonts w:ascii="Calibri" w:hAnsi="Calibri"/>
          <w:sz w:val="22"/>
        </w:rPr>
        <w:t xml:space="preserve"> ensure that people and objects are always presented vibrantly in clear and dynamic colours. In the white light range, the P6's colour temperature can be continuously adjusted between 1800 K and 10,000 K. The extensive colour properties of the new Cameo Profiler top model make it a universal choice for use in theatres and other venues.</w:t>
      </w:r>
    </w:p>
    <w:p w14:paraId="2EF02DAB" w14:textId="1713626F" w:rsidR="000D3E22" w:rsidRPr="001B43FF" w:rsidRDefault="000D3E22" w:rsidP="001B43FF">
      <w:pPr>
        <w:rPr>
          <w:rFonts w:ascii="Calibri" w:hAnsi="Calibri" w:cs="Calibri"/>
          <w:sz w:val="22"/>
          <w:szCs w:val="22"/>
        </w:rPr>
      </w:pPr>
    </w:p>
    <w:p w14:paraId="2C94238E" w14:textId="15CA8D7A" w:rsidR="00E25021" w:rsidRPr="001B43FF" w:rsidRDefault="00281D08" w:rsidP="00E25021">
      <w:pPr>
        <w:rPr>
          <w:rFonts w:ascii="Calibri" w:hAnsi="Calibri" w:cs="Calibri"/>
          <w:sz w:val="22"/>
          <w:szCs w:val="22"/>
        </w:rPr>
      </w:pPr>
      <w:r>
        <w:rPr>
          <w:rFonts w:ascii="Calibri" w:hAnsi="Calibri"/>
          <w:sz w:val="22"/>
        </w:rPr>
        <w:t>So that the P6’s powerful light can be flexibly adapted to different stage requirements, the LED profiler is equipped with an integrated zoom in the 5° to 50° range. A special feature is the 360° rotatable four-blade framing system, which offers a wide array of creative light-shaping options in combination with the zoom and the infinitely variable integrated frost filter. Optional iris and gobo holders can be added via a slot system. Cameo offers an optional mounting bracket for use as a follow spot and has designed the P6 in such a way that all settings can be made manually on the device, if required, allowing you to continue using familiar work processes.</w:t>
      </w:r>
    </w:p>
    <w:p w14:paraId="4100BB19" w14:textId="10A10CBA" w:rsidR="0051256F" w:rsidRPr="001B43FF" w:rsidRDefault="0051256F" w:rsidP="001B43FF">
      <w:pPr>
        <w:rPr>
          <w:rFonts w:ascii="Calibri" w:hAnsi="Calibri" w:cs="Calibri"/>
          <w:sz w:val="22"/>
          <w:szCs w:val="22"/>
        </w:rPr>
      </w:pPr>
    </w:p>
    <w:p w14:paraId="704E2A95" w14:textId="1F2E30E9" w:rsidR="00E25021" w:rsidRDefault="00787082" w:rsidP="001B43FF">
      <w:pPr>
        <w:rPr>
          <w:rFonts w:ascii="Calibri" w:hAnsi="Calibri" w:cs="Calibri"/>
          <w:sz w:val="22"/>
          <w:szCs w:val="22"/>
        </w:rPr>
      </w:pPr>
      <w:r>
        <w:rPr>
          <w:rFonts w:ascii="Calibri" w:hAnsi="Calibri"/>
          <w:sz w:val="22"/>
        </w:rPr>
        <w:t xml:space="preserve">With an LED service life of </w:t>
      </w:r>
      <w:r w:rsidRPr="00A96BEA">
        <w:rPr>
          <w:rFonts w:ascii="Calibri" w:hAnsi="Calibri"/>
          <w:sz w:val="22"/>
        </w:rPr>
        <w:t xml:space="preserve">approximately </w:t>
      </w:r>
      <w:r w:rsidRPr="00A96BEA">
        <w:rPr>
          <w:rFonts w:ascii="Calibri" w:hAnsi="Calibri"/>
          <w:sz w:val="22"/>
          <w:szCs w:val="22"/>
        </w:rPr>
        <w:t>50,000 hours</w:t>
      </w:r>
      <w:r w:rsidRPr="00A96BEA">
        <w:rPr>
          <w:rFonts w:ascii="Calibri" w:hAnsi="Calibri"/>
          <w:sz w:val="22"/>
        </w:rPr>
        <w:t xml:space="preserve"> and</w:t>
      </w:r>
      <w:r>
        <w:rPr>
          <w:rFonts w:ascii="Calibri" w:hAnsi="Calibri"/>
          <w:sz w:val="22"/>
        </w:rPr>
        <w:t xml:space="preserve"> significantly reduced energy consumption compared to conventional 2.5 kW halogen profile lights, the P6 is a future-proof lighting solution. This not only helps to cut energy costs and reduce environmental impact but is also in line with the European Green Deal, which aims to achieve climate neutrality by 2050, and with the harmonization of ecodesign guidelines for light sources within the European Union. </w:t>
      </w:r>
    </w:p>
    <w:p w14:paraId="67893431" w14:textId="77777777" w:rsidR="008B05E9" w:rsidRPr="001B43FF" w:rsidRDefault="008B05E9" w:rsidP="001B43FF">
      <w:pPr>
        <w:rPr>
          <w:rFonts w:ascii="Calibri" w:hAnsi="Calibri" w:cs="Calibri"/>
          <w:sz w:val="22"/>
          <w:szCs w:val="22"/>
        </w:rPr>
      </w:pPr>
    </w:p>
    <w:p w14:paraId="54129869" w14:textId="052A0E4B" w:rsidR="008B05E9" w:rsidRPr="001B43FF" w:rsidRDefault="00AA2C24" w:rsidP="001B43FF">
      <w:pPr>
        <w:rPr>
          <w:rFonts w:ascii="Calibri" w:hAnsi="Calibri" w:cs="Calibri"/>
          <w:b/>
          <w:bCs/>
          <w:sz w:val="22"/>
          <w:szCs w:val="22"/>
        </w:rPr>
      </w:pPr>
      <w:r>
        <w:rPr>
          <w:rFonts w:ascii="Calibri" w:hAnsi="Calibri"/>
          <w:b/>
          <w:sz w:val="22"/>
        </w:rPr>
        <w:t>Cameo P series</w:t>
      </w:r>
    </w:p>
    <w:p w14:paraId="46640FC3" w14:textId="13178721" w:rsidR="008B05E9" w:rsidRPr="001B43FF" w:rsidRDefault="006C1EA0" w:rsidP="001B43FF">
      <w:pPr>
        <w:rPr>
          <w:rFonts w:ascii="Calibri" w:hAnsi="Calibri" w:cs="Calibri"/>
          <w:sz w:val="22"/>
          <w:szCs w:val="22"/>
        </w:rPr>
      </w:pPr>
      <w:r>
        <w:rPr>
          <w:rFonts w:ascii="Calibri" w:hAnsi="Calibri"/>
          <w:sz w:val="22"/>
        </w:rPr>
        <w:t xml:space="preserve">Whether on a theatre stage, in front of a TV camera, or on an event stage, people and objects must always be optimally illuminated to provide spectators and cameras with a perfect picture of the action. To fulfil the requirements of lighting designers, directors, agencies, artists and company directors in any situation, Cameo has developed the P series: LED profile spots for the professional theatre, TV and event sectors. </w:t>
      </w:r>
      <w:r>
        <w:rPr>
          <w:rFonts w:ascii="Calibri" w:hAnsi="Calibri"/>
          <w:color w:val="0D0D0D" w:themeColor="text1" w:themeTint="F2"/>
          <w:sz w:val="22"/>
          <w:bdr w:val="none" w:sz="0" w:space="0" w:color="auto" w:frame="1"/>
        </w:rPr>
        <w:t xml:space="preserve">In </w:t>
      </w:r>
      <w:r>
        <w:rPr>
          <w:rFonts w:ascii="Calibri" w:hAnsi="Calibri"/>
          <w:color w:val="0D0D0D" w:themeColor="text1" w:themeTint="F2"/>
          <w:sz w:val="22"/>
          <w:bdr w:val="none" w:sz="0" w:space="0" w:color="auto" w:frame="1"/>
        </w:rPr>
        <w:lastRenderedPageBreak/>
        <w:t>addition to the top model, P6</w:t>
      </w:r>
      <w:r>
        <w:rPr>
          <w:rFonts w:ascii="Calibri" w:hAnsi="Calibri"/>
          <w:sz w:val="22"/>
        </w:rPr>
        <w:t xml:space="preserve"> the P series includes the models P2 T (tungsten, 3200 K), P2 D (daylight, 5600 K) and P2 FC (full colour, RGBAL), which serve as replacements for previous 1 kW profile spots. </w:t>
      </w:r>
    </w:p>
    <w:p w14:paraId="1E22A03A" w14:textId="316996C1" w:rsidR="00EC60C2" w:rsidRPr="001B43FF" w:rsidRDefault="00EC60C2" w:rsidP="001B43FF">
      <w:pPr>
        <w:rPr>
          <w:rFonts w:ascii="Calibri" w:hAnsi="Calibri" w:cs="Calibri"/>
          <w:color w:val="000000" w:themeColor="text1"/>
          <w:sz w:val="22"/>
          <w:szCs w:val="22"/>
        </w:rPr>
      </w:pPr>
    </w:p>
    <w:p w14:paraId="3AC9411B" w14:textId="44188256" w:rsidR="00EC60C2" w:rsidRPr="001B43FF" w:rsidRDefault="00006FFC" w:rsidP="001B43FF">
      <w:pPr>
        <w:rPr>
          <w:rFonts w:ascii="Calibri" w:hAnsi="Calibri" w:cs="Calibri"/>
          <w:color w:val="000000" w:themeColor="text1"/>
          <w:sz w:val="22"/>
          <w:szCs w:val="22"/>
          <w:shd w:val="clear" w:color="auto" w:fill="FFFFFF"/>
        </w:rPr>
      </w:pPr>
      <w:r>
        <w:rPr>
          <w:rFonts w:ascii="Calibri" w:hAnsi="Calibri"/>
          <w:color w:val="000000" w:themeColor="text1"/>
          <w:sz w:val="22"/>
          <w:shd w:val="clear" w:color="auto" w:fill="FFFFFF"/>
        </w:rPr>
        <w:t>The Cameo P6 will be available in Q2 2025.</w:t>
      </w:r>
    </w:p>
    <w:p w14:paraId="236E62B2" w14:textId="77777777" w:rsidR="00CC419B" w:rsidRPr="001B43FF" w:rsidRDefault="00CC419B" w:rsidP="001B43FF">
      <w:pPr>
        <w:rPr>
          <w:rFonts w:ascii="Calibri" w:hAnsi="Calibri" w:cs="Calibri"/>
          <w:color w:val="000000" w:themeColor="text1"/>
          <w:sz w:val="22"/>
          <w:szCs w:val="22"/>
        </w:rPr>
      </w:pPr>
    </w:p>
    <w:p w14:paraId="3671C46F" w14:textId="729D01CF" w:rsidR="003A6419" w:rsidRPr="001B43FF" w:rsidRDefault="00A523EA" w:rsidP="001B43FF">
      <w:pPr>
        <w:pStyle w:val="KeinLeerraum"/>
        <w:rPr>
          <w:rFonts w:ascii="Calibri" w:hAnsi="Calibri" w:cs="Calibri"/>
          <w:color w:val="000000" w:themeColor="text1"/>
          <w:sz w:val="22"/>
          <w:szCs w:val="22"/>
        </w:rPr>
      </w:pPr>
      <w:r>
        <w:rPr>
          <w:rFonts w:ascii="Calibri" w:hAnsi="Calibri"/>
          <w:sz w:val="22"/>
        </w:rPr>
        <w:t xml:space="preserve">#Cameo #ForLumenBeings </w:t>
      </w:r>
      <w:r w:rsidRPr="001B43FF">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1B43FF" w:rsidRDefault="00A523EA" w:rsidP="001B43FF">
      <w:pPr>
        <w:pStyle w:val="KeinLeerraum"/>
        <w:rPr>
          <w:rFonts w:ascii="Calibri" w:hAnsi="Calibri" w:cs="Calibri"/>
          <w:color w:val="0D0D0D" w:themeColor="text1" w:themeTint="F2"/>
          <w:sz w:val="22"/>
          <w:szCs w:val="22"/>
          <w:highlight w:val="yellow"/>
        </w:rPr>
      </w:pPr>
    </w:p>
    <w:p w14:paraId="45899D35" w14:textId="24899B17" w:rsidR="00E05A29" w:rsidRPr="001B43FF" w:rsidRDefault="006D2E7A" w:rsidP="001B43FF">
      <w:pPr>
        <w:rPr>
          <w:rStyle w:val="Hyperlink"/>
          <w:rFonts w:ascii="Calibri" w:hAnsi="Calibri" w:cs="Calibri"/>
          <w:sz w:val="22"/>
          <w:szCs w:val="22"/>
        </w:rPr>
      </w:pPr>
      <w:r>
        <w:rPr>
          <w:rFonts w:ascii="Calibri" w:hAnsi="Calibri"/>
          <w:b/>
          <w:sz w:val="22"/>
        </w:rPr>
        <w:t xml:space="preserve">Further information: </w:t>
      </w:r>
    </w:p>
    <w:p w14:paraId="69E1E3FD" w14:textId="0C35DF92" w:rsidR="004F3D40" w:rsidRPr="001B43FF" w:rsidRDefault="00426F28" w:rsidP="001B43FF">
      <w:pPr>
        <w:rPr>
          <w:rStyle w:val="Hyperlink"/>
          <w:rFonts w:ascii="Calibri" w:eastAsia="Arial" w:hAnsi="Calibri" w:cs="Calibri"/>
          <w:sz w:val="22"/>
          <w:szCs w:val="22"/>
        </w:rPr>
      </w:pPr>
      <w:hyperlink r:id="rId10" w:history="1">
        <w:r>
          <w:rPr>
            <w:rStyle w:val="Hyperlink"/>
            <w:rFonts w:ascii="Calibri" w:hAnsi="Calibri"/>
            <w:sz w:val="22"/>
          </w:rPr>
          <w:t>cameolight.com/p6profile</w:t>
        </w:r>
      </w:hyperlink>
    </w:p>
    <w:p w14:paraId="579C3CBA" w14:textId="77777777" w:rsidR="004F3D40" w:rsidRPr="001B43FF" w:rsidRDefault="004F3D40" w:rsidP="001B43FF">
      <w:pPr>
        <w:rPr>
          <w:rFonts w:ascii="Calibri" w:hAnsi="Calibri" w:cs="Calibri"/>
          <w:b/>
          <w:sz w:val="22"/>
          <w:szCs w:val="22"/>
        </w:rPr>
      </w:pPr>
    </w:p>
    <w:p w14:paraId="00077636" w14:textId="77B75F63" w:rsidR="004F3D40" w:rsidRPr="001B43FF" w:rsidRDefault="00426F28" w:rsidP="001B43FF">
      <w:pPr>
        <w:rPr>
          <w:rStyle w:val="Hyperlink"/>
          <w:rFonts w:ascii="Calibri" w:eastAsia="Arial" w:hAnsi="Calibri" w:cs="Calibri"/>
          <w:b/>
          <w:bCs/>
          <w:color w:val="auto"/>
          <w:sz w:val="22"/>
          <w:szCs w:val="22"/>
          <w:u w:val="none"/>
        </w:rPr>
      </w:pPr>
      <w:hyperlink r:id="rId11" w:history="1">
        <w:r>
          <w:rPr>
            <w:rStyle w:val="Hyperlink"/>
            <w:rFonts w:ascii="Calibri" w:hAnsi="Calibri"/>
            <w:sz w:val="22"/>
          </w:rPr>
          <w:t>adamhall.com</w:t>
        </w:r>
      </w:hyperlink>
      <w:r w:rsidR="004F3D40" w:rsidRPr="001B43FF">
        <w:rPr>
          <w:rFonts w:ascii="Calibri" w:hAnsi="Calibri"/>
          <w:sz w:val="22"/>
          <w:szCs w:val="22"/>
          <w:u w:val="single"/>
        </w:rPr>
        <w:br/>
      </w:r>
      <w:hyperlink r:id="rId12" w:history="1">
        <w:r>
          <w:rPr>
            <w:rStyle w:val="Hyperlink"/>
            <w:rFonts w:ascii="Calibri" w:hAnsi="Calibri"/>
            <w:sz w:val="22"/>
          </w:rPr>
          <w:t>blog.adamhall.com</w:t>
        </w:r>
      </w:hyperlink>
    </w:p>
    <w:p w14:paraId="2BB1391F" w14:textId="77777777" w:rsidR="00780A4D" w:rsidRPr="001B43FF" w:rsidRDefault="00780A4D" w:rsidP="00E05A29">
      <w:pPr>
        <w:rPr>
          <w:rStyle w:val="Hyperlink"/>
          <w:rFonts w:ascii="Calibri" w:eastAsia="Arial" w:hAnsi="Calibri"/>
          <w:sz w:val="22"/>
        </w:rPr>
      </w:pPr>
    </w:p>
    <w:p w14:paraId="3665D47E" w14:textId="77777777" w:rsidR="00D92B04" w:rsidRPr="001B43FF" w:rsidRDefault="00D92B04" w:rsidP="00676DEF">
      <w:pPr>
        <w:pStyle w:val="KeinLeerraum"/>
        <w:rPr>
          <w:rFonts w:ascii="Calibri" w:hAnsi="Calibri"/>
          <w:b/>
          <w:color w:val="808080"/>
          <w:sz w:val="18"/>
        </w:rPr>
      </w:pPr>
      <w:r>
        <w:rPr>
          <w:rFonts w:ascii="Calibri" w:hAnsi="Calibri"/>
          <w:b/>
          <w:color w:val="808080"/>
          <w:sz w:val="18"/>
        </w:rPr>
        <w:t>About the Adam Hall Group</w:t>
      </w:r>
    </w:p>
    <w:p w14:paraId="7B95A4C9" w14:textId="77777777" w:rsidR="00D92B04" w:rsidRPr="001B43FF" w:rsidRDefault="00D92B04" w:rsidP="00D92B04">
      <w:pPr>
        <w:pStyle w:val="KeinLeerraum"/>
        <w:rPr>
          <w:rFonts w:ascii="Calibri" w:hAnsi="Calibri"/>
          <w:color w:val="808080" w:themeColor="background1" w:themeShade="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sidRPr="001B43FF">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specializing in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3">
        <w:r>
          <w:rPr>
            <w:rStyle w:val="Hyperlink"/>
            <w:rFonts w:ascii="Calibri" w:hAnsi="Calibri"/>
            <w:sz w:val="18"/>
            <w:u w:val="none"/>
          </w:rPr>
          <w:t>www.adamhall.com</w:t>
        </w:r>
      </w:hyperlink>
      <w:r w:rsidRPr="001B43FF">
        <w:rPr>
          <w:rFonts w:ascii="Calibri" w:hAnsi="Calibri"/>
          <w:color w:val="808080" w:themeColor="background1" w:themeShade="80"/>
          <w:sz w:val="18"/>
        </w:rPr>
        <w:t>.</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159BB" w:rsidRPr="001B43FF" w14:paraId="1FDFC68A" w14:textId="77777777" w:rsidTr="007159BB">
        <w:tc>
          <w:tcPr>
            <w:tcW w:w="956" w:type="dxa"/>
            <w:tcBorders>
              <w:top w:val="single" w:sz="8" w:space="0" w:color="FFFFFF"/>
              <w:left w:val="single" w:sz="8" w:space="0" w:color="FFFFFF"/>
              <w:bottom w:val="single" w:sz="8" w:space="0" w:color="FFFFFF"/>
              <w:right w:val="nil"/>
            </w:tcBorders>
          </w:tcPr>
          <w:p w14:paraId="1BAD2A28" w14:textId="77777777" w:rsidR="007159BB" w:rsidRPr="001B43FF" w:rsidRDefault="007159BB" w:rsidP="00583A74">
            <w:pPr>
              <w:rPr>
                <w:rFonts w:ascii="Calibri" w:hAnsi="Calibri"/>
                <w:color w:val="808080"/>
                <w:sz w:val="18"/>
              </w:rPr>
            </w:pPr>
          </w:p>
        </w:tc>
        <w:tc>
          <w:tcPr>
            <w:tcW w:w="3092" w:type="dxa"/>
            <w:tcBorders>
              <w:top w:val="single" w:sz="8" w:space="0" w:color="FFFFFF"/>
              <w:left w:val="single" w:sz="8" w:space="0" w:color="FFFFFF"/>
              <w:bottom w:val="single" w:sz="8" w:space="0" w:color="FFFFFF"/>
              <w:right w:val="single" w:sz="8" w:space="0" w:color="FFFFFF"/>
            </w:tcBorders>
          </w:tcPr>
          <w:p w14:paraId="5D36F19C" w14:textId="77777777" w:rsidR="007159BB" w:rsidRPr="001B43FF" w:rsidRDefault="007159BB" w:rsidP="00870A92">
            <w:pPr>
              <w:pStyle w:val="KeinLeerraum"/>
            </w:pPr>
          </w:p>
        </w:tc>
      </w:tr>
      <w:tr w:rsidR="004330C6" w:rsidRPr="001B43FF" w14:paraId="33836686" w14:textId="77777777" w:rsidTr="007159BB">
        <w:tc>
          <w:tcPr>
            <w:tcW w:w="956" w:type="dxa"/>
            <w:tcBorders>
              <w:top w:val="nil"/>
              <w:left w:val="single" w:sz="8" w:space="0" w:color="FFFFFF"/>
              <w:bottom w:val="single" w:sz="8" w:space="0" w:color="FFFFFF"/>
              <w:right w:val="nil"/>
            </w:tcBorders>
          </w:tcPr>
          <w:p w14:paraId="66D05FF1" w14:textId="77777777" w:rsidR="004330C6" w:rsidRPr="001B43FF" w:rsidRDefault="004330C6" w:rsidP="007159BB">
            <w:pPr>
              <w:pStyle w:val="KeinLeerraum"/>
              <w:rPr>
                <w:rFonts w:ascii="Calibri" w:hAnsi="Calibri"/>
                <w:color w:val="808080"/>
              </w:rPr>
            </w:pPr>
          </w:p>
        </w:tc>
        <w:tc>
          <w:tcPr>
            <w:tcW w:w="3092" w:type="dxa"/>
            <w:tcBorders>
              <w:top w:val="nil"/>
              <w:left w:val="single" w:sz="8" w:space="0" w:color="FFFFFF"/>
              <w:bottom w:val="single" w:sz="8" w:space="0" w:color="FFFFFF"/>
              <w:right w:val="single" w:sz="8" w:space="0" w:color="FFFFFF"/>
            </w:tcBorders>
          </w:tcPr>
          <w:p w14:paraId="62FD8926" w14:textId="77777777" w:rsidR="004330C6" w:rsidRPr="001B43FF" w:rsidRDefault="004330C6" w:rsidP="00C735C0">
            <w:pPr>
              <w:pStyle w:val="KeinLeerraum"/>
              <w:ind w:left="142"/>
              <w:rPr>
                <w:rFonts w:ascii="Calibri" w:hAnsi="Calibri"/>
                <w:color w:val="808080"/>
              </w:rPr>
            </w:pPr>
          </w:p>
        </w:tc>
      </w:tr>
    </w:tbl>
    <w:p w14:paraId="5300F5D9" w14:textId="77777777" w:rsidR="000C2D39" w:rsidRPr="001B43FF" w:rsidRDefault="000C2D39" w:rsidP="0046543C">
      <w:pPr>
        <w:rPr>
          <w:rFonts w:ascii="Arial" w:hAnsi="Arial"/>
          <w:sz w:val="20"/>
        </w:rPr>
      </w:pPr>
    </w:p>
    <w:sectPr w:rsidR="000C2D39" w:rsidRPr="001B43FF"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8AC64" w14:textId="77777777" w:rsidR="00BE1221" w:rsidRDefault="00BE1221" w:rsidP="004330C6">
      <w:r>
        <w:separator/>
      </w:r>
    </w:p>
  </w:endnote>
  <w:endnote w:type="continuationSeparator" w:id="0">
    <w:p w14:paraId="47981EE2" w14:textId="77777777" w:rsidR="00BE1221" w:rsidRDefault="00BE1221" w:rsidP="004330C6">
      <w:r>
        <w:continuationSeparator/>
      </w:r>
    </w:p>
  </w:endnote>
  <w:endnote w:type="continuationNotice" w:id="1">
    <w:p w14:paraId="4E98D2DD" w14:textId="77777777" w:rsidR="00BE1221" w:rsidRDefault="00BE1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34222" w14:textId="77777777" w:rsidR="00BE1221" w:rsidRDefault="00BE1221" w:rsidP="004330C6">
      <w:r>
        <w:separator/>
      </w:r>
    </w:p>
  </w:footnote>
  <w:footnote w:type="continuationSeparator" w:id="0">
    <w:p w14:paraId="1A36C127" w14:textId="77777777" w:rsidR="00BE1221" w:rsidRDefault="00BE1221" w:rsidP="004330C6">
      <w:r>
        <w:continuationSeparator/>
      </w:r>
    </w:p>
  </w:footnote>
  <w:footnote w:type="continuationNotice" w:id="1">
    <w:p w14:paraId="31DC152B" w14:textId="77777777" w:rsidR="00BE1221" w:rsidRDefault="00BE1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1B23D5"/>
    <w:multiLevelType w:val="multilevel"/>
    <w:tmpl w:val="D4A20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458537">
    <w:abstractNumId w:val="1"/>
  </w:num>
  <w:num w:numId="2" w16cid:durableId="2097171788">
    <w:abstractNumId w:val="15"/>
  </w:num>
  <w:num w:numId="3" w16cid:durableId="37970455">
    <w:abstractNumId w:val="9"/>
  </w:num>
  <w:num w:numId="4" w16cid:durableId="1870297980">
    <w:abstractNumId w:val="18"/>
  </w:num>
  <w:num w:numId="5" w16cid:durableId="2079932367">
    <w:abstractNumId w:val="6"/>
  </w:num>
  <w:num w:numId="6" w16cid:durableId="489978929">
    <w:abstractNumId w:val="7"/>
  </w:num>
  <w:num w:numId="7" w16cid:durableId="581061159">
    <w:abstractNumId w:val="20"/>
  </w:num>
  <w:num w:numId="8" w16cid:durableId="584385435">
    <w:abstractNumId w:val="8"/>
  </w:num>
  <w:num w:numId="9" w16cid:durableId="364713383">
    <w:abstractNumId w:val="19"/>
  </w:num>
  <w:num w:numId="10" w16cid:durableId="1868980349">
    <w:abstractNumId w:val="3"/>
  </w:num>
  <w:num w:numId="11" w16cid:durableId="102462025">
    <w:abstractNumId w:val="16"/>
  </w:num>
  <w:num w:numId="12" w16cid:durableId="2012639929">
    <w:abstractNumId w:val="11"/>
  </w:num>
  <w:num w:numId="13" w16cid:durableId="987634638">
    <w:abstractNumId w:val="21"/>
  </w:num>
  <w:num w:numId="14" w16cid:durableId="1871214495">
    <w:abstractNumId w:val="0"/>
  </w:num>
  <w:num w:numId="15" w16cid:durableId="947471033">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6" w16cid:durableId="1223829836">
    <w:abstractNumId w:val="10"/>
  </w:num>
  <w:num w:numId="17" w16cid:durableId="1206409334">
    <w:abstractNumId w:val="2"/>
  </w:num>
  <w:num w:numId="18" w16cid:durableId="1061292981">
    <w:abstractNumId w:val="17"/>
  </w:num>
  <w:num w:numId="19" w16cid:durableId="294993118">
    <w:abstractNumId w:val="4"/>
  </w:num>
  <w:num w:numId="20" w16cid:durableId="1162234756">
    <w:abstractNumId w:val="12"/>
  </w:num>
  <w:num w:numId="21" w16cid:durableId="1811634811">
    <w:abstractNumId w:val="13"/>
  </w:num>
  <w:num w:numId="22" w16cid:durableId="471139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06212"/>
    <w:rsid w:val="00006FFC"/>
    <w:rsid w:val="00010D62"/>
    <w:rsid w:val="00012478"/>
    <w:rsid w:val="0001272F"/>
    <w:rsid w:val="00013EB1"/>
    <w:rsid w:val="00016A96"/>
    <w:rsid w:val="0002119C"/>
    <w:rsid w:val="000264B5"/>
    <w:rsid w:val="00027BDD"/>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5344"/>
    <w:rsid w:val="000B5654"/>
    <w:rsid w:val="000B5B45"/>
    <w:rsid w:val="000C0ACF"/>
    <w:rsid w:val="000C2D39"/>
    <w:rsid w:val="000C39BF"/>
    <w:rsid w:val="000C5BAB"/>
    <w:rsid w:val="000C6A86"/>
    <w:rsid w:val="000D3E22"/>
    <w:rsid w:val="000E3EBF"/>
    <w:rsid w:val="00111329"/>
    <w:rsid w:val="00114AF6"/>
    <w:rsid w:val="00117B88"/>
    <w:rsid w:val="00120233"/>
    <w:rsid w:val="001205C6"/>
    <w:rsid w:val="00124F49"/>
    <w:rsid w:val="00134EF8"/>
    <w:rsid w:val="00135BAE"/>
    <w:rsid w:val="00144CD0"/>
    <w:rsid w:val="001452D7"/>
    <w:rsid w:val="00145E8F"/>
    <w:rsid w:val="001543F7"/>
    <w:rsid w:val="00162DF3"/>
    <w:rsid w:val="00164685"/>
    <w:rsid w:val="00175DBD"/>
    <w:rsid w:val="00184D8B"/>
    <w:rsid w:val="001905C4"/>
    <w:rsid w:val="00190662"/>
    <w:rsid w:val="00197BE9"/>
    <w:rsid w:val="001A1584"/>
    <w:rsid w:val="001A27A0"/>
    <w:rsid w:val="001B0461"/>
    <w:rsid w:val="001B43FF"/>
    <w:rsid w:val="001B7E2C"/>
    <w:rsid w:val="001C15E9"/>
    <w:rsid w:val="001C56DA"/>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2A50"/>
    <w:rsid w:val="00223279"/>
    <w:rsid w:val="0022618A"/>
    <w:rsid w:val="00231201"/>
    <w:rsid w:val="002339BA"/>
    <w:rsid w:val="00243B58"/>
    <w:rsid w:val="0024709A"/>
    <w:rsid w:val="00247B14"/>
    <w:rsid w:val="00247EDB"/>
    <w:rsid w:val="00253E5A"/>
    <w:rsid w:val="00262160"/>
    <w:rsid w:val="0027394B"/>
    <w:rsid w:val="00273C12"/>
    <w:rsid w:val="00277367"/>
    <w:rsid w:val="00280E05"/>
    <w:rsid w:val="00281D08"/>
    <w:rsid w:val="00283958"/>
    <w:rsid w:val="00285810"/>
    <w:rsid w:val="00293710"/>
    <w:rsid w:val="002956B9"/>
    <w:rsid w:val="002978B2"/>
    <w:rsid w:val="002A71BC"/>
    <w:rsid w:val="002B1920"/>
    <w:rsid w:val="002B2157"/>
    <w:rsid w:val="002B2BC8"/>
    <w:rsid w:val="002B49DF"/>
    <w:rsid w:val="002B520A"/>
    <w:rsid w:val="002B7856"/>
    <w:rsid w:val="002C32D6"/>
    <w:rsid w:val="002C3433"/>
    <w:rsid w:val="002C5CC2"/>
    <w:rsid w:val="002D279A"/>
    <w:rsid w:val="002D3E93"/>
    <w:rsid w:val="002D4A1E"/>
    <w:rsid w:val="002E158A"/>
    <w:rsid w:val="00301970"/>
    <w:rsid w:val="00302508"/>
    <w:rsid w:val="003044AB"/>
    <w:rsid w:val="0030706D"/>
    <w:rsid w:val="00311FA5"/>
    <w:rsid w:val="00317208"/>
    <w:rsid w:val="00326656"/>
    <w:rsid w:val="00340CFE"/>
    <w:rsid w:val="0034539C"/>
    <w:rsid w:val="003458A7"/>
    <w:rsid w:val="003520A7"/>
    <w:rsid w:val="00354360"/>
    <w:rsid w:val="00354B5E"/>
    <w:rsid w:val="00362007"/>
    <w:rsid w:val="00362474"/>
    <w:rsid w:val="00364AA4"/>
    <w:rsid w:val="0036758E"/>
    <w:rsid w:val="003716B9"/>
    <w:rsid w:val="00371F2A"/>
    <w:rsid w:val="0037330B"/>
    <w:rsid w:val="0037421A"/>
    <w:rsid w:val="00374348"/>
    <w:rsid w:val="003817D3"/>
    <w:rsid w:val="003834DC"/>
    <w:rsid w:val="003864D6"/>
    <w:rsid w:val="00387F10"/>
    <w:rsid w:val="00391FEB"/>
    <w:rsid w:val="003920A4"/>
    <w:rsid w:val="003A3299"/>
    <w:rsid w:val="003A6419"/>
    <w:rsid w:val="003C3E9E"/>
    <w:rsid w:val="003C3F56"/>
    <w:rsid w:val="003C7650"/>
    <w:rsid w:val="003D51DC"/>
    <w:rsid w:val="003E4B2D"/>
    <w:rsid w:val="003E5409"/>
    <w:rsid w:val="003F6959"/>
    <w:rsid w:val="004037C1"/>
    <w:rsid w:val="00411C01"/>
    <w:rsid w:val="0042095F"/>
    <w:rsid w:val="00422766"/>
    <w:rsid w:val="00423486"/>
    <w:rsid w:val="00426F28"/>
    <w:rsid w:val="0042754C"/>
    <w:rsid w:val="00432C94"/>
    <w:rsid w:val="004330C6"/>
    <w:rsid w:val="00436349"/>
    <w:rsid w:val="0043686C"/>
    <w:rsid w:val="0043733D"/>
    <w:rsid w:val="00445DF3"/>
    <w:rsid w:val="0044676E"/>
    <w:rsid w:val="00447F0F"/>
    <w:rsid w:val="00454E7E"/>
    <w:rsid w:val="0045598C"/>
    <w:rsid w:val="004624FD"/>
    <w:rsid w:val="0046543C"/>
    <w:rsid w:val="00471643"/>
    <w:rsid w:val="00480081"/>
    <w:rsid w:val="004805B5"/>
    <w:rsid w:val="0048445A"/>
    <w:rsid w:val="0048479D"/>
    <w:rsid w:val="00485602"/>
    <w:rsid w:val="004858F2"/>
    <w:rsid w:val="0049229E"/>
    <w:rsid w:val="004968EC"/>
    <w:rsid w:val="004A4CA4"/>
    <w:rsid w:val="004A5441"/>
    <w:rsid w:val="004A559B"/>
    <w:rsid w:val="004A62CF"/>
    <w:rsid w:val="004B6B8C"/>
    <w:rsid w:val="004C0829"/>
    <w:rsid w:val="004C0A21"/>
    <w:rsid w:val="004C0B62"/>
    <w:rsid w:val="004D54E9"/>
    <w:rsid w:val="004E0536"/>
    <w:rsid w:val="004E1FF1"/>
    <w:rsid w:val="004E5409"/>
    <w:rsid w:val="004F3D40"/>
    <w:rsid w:val="004F5412"/>
    <w:rsid w:val="00504CD8"/>
    <w:rsid w:val="00507E4C"/>
    <w:rsid w:val="00511C7E"/>
    <w:rsid w:val="0051256F"/>
    <w:rsid w:val="00512A72"/>
    <w:rsid w:val="005208EC"/>
    <w:rsid w:val="005213E5"/>
    <w:rsid w:val="00532A65"/>
    <w:rsid w:val="00541386"/>
    <w:rsid w:val="0054267D"/>
    <w:rsid w:val="00546AE6"/>
    <w:rsid w:val="00556041"/>
    <w:rsid w:val="00563E2E"/>
    <w:rsid w:val="00567A8E"/>
    <w:rsid w:val="00570500"/>
    <w:rsid w:val="005744F5"/>
    <w:rsid w:val="00576210"/>
    <w:rsid w:val="0057690B"/>
    <w:rsid w:val="00577A2D"/>
    <w:rsid w:val="00580E0C"/>
    <w:rsid w:val="00583A74"/>
    <w:rsid w:val="005876FE"/>
    <w:rsid w:val="00587CCD"/>
    <w:rsid w:val="005A3823"/>
    <w:rsid w:val="005B235C"/>
    <w:rsid w:val="005B49DD"/>
    <w:rsid w:val="005B627E"/>
    <w:rsid w:val="005B7BB6"/>
    <w:rsid w:val="005C0807"/>
    <w:rsid w:val="005C3632"/>
    <w:rsid w:val="005C4A93"/>
    <w:rsid w:val="005D45A1"/>
    <w:rsid w:val="005E081F"/>
    <w:rsid w:val="005E37B4"/>
    <w:rsid w:val="005E6B2E"/>
    <w:rsid w:val="005E7EFE"/>
    <w:rsid w:val="005F0633"/>
    <w:rsid w:val="005F159C"/>
    <w:rsid w:val="005F2899"/>
    <w:rsid w:val="005F3FF6"/>
    <w:rsid w:val="005F48DD"/>
    <w:rsid w:val="00600743"/>
    <w:rsid w:val="00607BAB"/>
    <w:rsid w:val="00610CDC"/>
    <w:rsid w:val="0062219E"/>
    <w:rsid w:val="00625995"/>
    <w:rsid w:val="0063132F"/>
    <w:rsid w:val="00633CC0"/>
    <w:rsid w:val="00640BCD"/>
    <w:rsid w:val="00642DDD"/>
    <w:rsid w:val="00645AA1"/>
    <w:rsid w:val="00647C22"/>
    <w:rsid w:val="0065292F"/>
    <w:rsid w:val="00652A61"/>
    <w:rsid w:val="0066481D"/>
    <w:rsid w:val="00671046"/>
    <w:rsid w:val="00677D56"/>
    <w:rsid w:val="006811A8"/>
    <w:rsid w:val="00683F82"/>
    <w:rsid w:val="00691110"/>
    <w:rsid w:val="006A0E8D"/>
    <w:rsid w:val="006A2095"/>
    <w:rsid w:val="006A2793"/>
    <w:rsid w:val="006A4552"/>
    <w:rsid w:val="006A7EAF"/>
    <w:rsid w:val="006B41F5"/>
    <w:rsid w:val="006C1EA0"/>
    <w:rsid w:val="006C2544"/>
    <w:rsid w:val="006C2799"/>
    <w:rsid w:val="006C45CF"/>
    <w:rsid w:val="006D2E7A"/>
    <w:rsid w:val="006E2CFE"/>
    <w:rsid w:val="006E651F"/>
    <w:rsid w:val="006E767C"/>
    <w:rsid w:val="006F06DE"/>
    <w:rsid w:val="006F7A48"/>
    <w:rsid w:val="006F7B8A"/>
    <w:rsid w:val="007009A4"/>
    <w:rsid w:val="00700CFB"/>
    <w:rsid w:val="00710883"/>
    <w:rsid w:val="007153F5"/>
    <w:rsid w:val="007159BB"/>
    <w:rsid w:val="00721C7D"/>
    <w:rsid w:val="0072231E"/>
    <w:rsid w:val="00722C64"/>
    <w:rsid w:val="00723BDD"/>
    <w:rsid w:val="0073349D"/>
    <w:rsid w:val="00735620"/>
    <w:rsid w:val="00735F45"/>
    <w:rsid w:val="00741C5C"/>
    <w:rsid w:val="00745291"/>
    <w:rsid w:val="007473EB"/>
    <w:rsid w:val="00753699"/>
    <w:rsid w:val="00765B4C"/>
    <w:rsid w:val="0077345C"/>
    <w:rsid w:val="00775804"/>
    <w:rsid w:val="00775BF5"/>
    <w:rsid w:val="00780A4D"/>
    <w:rsid w:val="007813BD"/>
    <w:rsid w:val="00784C39"/>
    <w:rsid w:val="00786582"/>
    <w:rsid w:val="00787082"/>
    <w:rsid w:val="00787138"/>
    <w:rsid w:val="00794BD0"/>
    <w:rsid w:val="007A64D1"/>
    <w:rsid w:val="007B1805"/>
    <w:rsid w:val="007B265A"/>
    <w:rsid w:val="007B7E23"/>
    <w:rsid w:val="007C2839"/>
    <w:rsid w:val="007C398C"/>
    <w:rsid w:val="007C51E2"/>
    <w:rsid w:val="007C5BB6"/>
    <w:rsid w:val="007C6526"/>
    <w:rsid w:val="007C7643"/>
    <w:rsid w:val="007D3C3F"/>
    <w:rsid w:val="007D7F23"/>
    <w:rsid w:val="007E04F9"/>
    <w:rsid w:val="007E4B69"/>
    <w:rsid w:val="007E6FA9"/>
    <w:rsid w:val="007F3035"/>
    <w:rsid w:val="007F7D01"/>
    <w:rsid w:val="007F7DA0"/>
    <w:rsid w:val="008015C5"/>
    <w:rsid w:val="00801D20"/>
    <w:rsid w:val="00806772"/>
    <w:rsid w:val="008154EE"/>
    <w:rsid w:val="008209B3"/>
    <w:rsid w:val="00821AA6"/>
    <w:rsid w:val="00822A29"/>
    <w:rsid w:val="008258BC"/>
    <w:rsid w:val="00827FBE"/>
    <w:rsid w:val="00831818"/>
    <w:rsid w:val="00832710"/>
    <w:rsid w:val="00840293"/>
    <w:rsid w:val="008474CD"/>
    <w:rsid w:val="00856160"/>
    <w:rsid w:val="008635C3"/>
    <w:rsid w:val="00870A92"/>
    <w:rsid w:val="00872F41"/>
    <w:rsid w:val="00875535"/>
    <w:rsid w:val="008876E8"/>
    <w:rsid w:val="008A0CC1"/>
    <w:rsid w:val="008B05E9"/>
    <w:rsid w:val="008B534C"/>
    <w:rsid w:val="008C4E77"/>
    <w:rsid w:val="008C5A92"/>
    <w:rsid w:val="008D0905"/>
    <w:rsid w:val="008D22AA"/>
    <w:rsid w:val="008D5D01"/>
    <w:rsid w:val="008D7967"/>
    <w:rsid w:val="008E0434"/>
    <w:rsid w:val="008E12E9"/>
    <w:rsid w:val="008E327B"/>
    <w:rsid w:val="008F12AC"/>
    <w:rsid w:val="008F2D79"/>
    <w:rsid w:val="008F3AD1"/>
    <w:rsid w:val="008F6AC8"/>
    <w:rsid w:val="00902C4B"/>
    <w:rsid w:val="00903328"/>
    <w:rsid w:val="00904362"/>
    <w:rsid w:val="009043CD"/>
    <w:rsid w:val="00905794"/>
    <w:rsid w:val="00913A6C"/>
    <w:rsid w:val="00913C1B"/>
    <w:rsid w:val="0091412C"/>
    <w:rsid w:val="00916F1C"/>
    <w:rsid w:val="00920BFE"/>
    <w:rsid w:val="0092757C"/>
    <w:rsid w:val="00932FE8"/>
    <w:rsid w:val="00933D02"/>
    <w:rsid w:val="00935A01"/>
    <w:rsid w:val="009420B0"/>
    <w:rsid w:val="0095102E"/>
    <w:rsid w:val="0095148D"/>
    <w:rsid w:val="00956CE1"/>
    <w:rsid w:val="009643EB"/>
    <w:rsid w:val="00966F83"/>
    <w:rsid w:val="00971B78"/>
    <w:rsid w:val="00973538"/>
    <w:rsid w:val="0097368B"/>
    <w:rsid w:val="009778CC"/>
    <w:rsid w:val="00983DED"/>
    <w:rsid w:val="009865C4"/>
    <w:rsid w:val="009958AC"/>
    <w:rsid w:val="009975B9"/>
    <w:rsid w:val="009A4D2C"/>
    <w:rsid w:val="009B56F9"/>
    <w:rsid w:val="009B5B18"/>
    <w:rsid w:val="009B6BF8"/>
    <w:rsid w:val="009C2121"/>
    <w:rsid w:val="009C2FC3"/>
    <w:rsid w:val="009E3A51"/>
    <w:rsid w:val="009E41F8"/>
    <w:rsid w:val="009E423B"/>
    <w:rsid w:val="009E7449"/>
    <w:rsid w:val="009E794A"/>
    <w:rsid w:val="009F0FB4"/>
    <w:rsid w:val="009F251E"/>
    <w:rsid w:val="00A04C99"/>
    <w:rsid w:val="00A14231"/>
    <w:rsid w:val="00A17E32"/>
    <w:rsid w:val="00A24F5E"/>
    <w:rsid w:val="00A345D8"/>
    <w:rsid w:val="00A50DD0"/>
    <w:rsid w:val="00A523EA"/>
    <w:rsid w:val="00A53A63"/>
    <w:rsid w:val="00A56883"/>
    <w:rsid w:val="00A57A45"/>
    <w:rsid w:val="00A642D6"/>
    <w:rsid w:val="00A64B48"/>
    <w:rsid w:val="00A65CF8"/>
    <w:rsid w:val="00A702B3"/>
    <w:rsid w:val="00A707A3"/>
    <w:rsid w:val="00A71B6D"/>
    <w:rsid w:val="00A738EB"/>
    <w:rsid w:val="00A759FA"/>
    <w:rsid w:val="00A7646A"/>
    <w:rsid w:val="00A80D3D"/>
    <w:rsid w:val="00A81D2C"/>
    <w:rsid w:val="00A9154B"/>
    <w:rsid w:val="00A926BE"/>
    <w:rsid w:val="00A947D9"/>
    <w:rsid w:val="00A96086"/>
    <w:rsid w:val="00A96844"/>
    <w:rsid w:val="00A96BEA"/>
    <w:rsid w:val="00AA02A4"/>
    <w:rsid w:val="00AA2C24"/>
    <w:rsid w:val="00AB080D"/>
    <w:rsid w:val="00AB4CD5"/>
    <w:rsid w:val="00AC0AC7"/>
    <w:rsid w:val="00AC1756"/>
    <w:rsid w:val="00AC6A98"/>
    <w:rsid w:val="00AD2ADD"/>
    <w:rsid w:val="00AD349E"/>
    <w:rsid w:val="00AD56FA"/>
    <w:rsid w:val="00AE0290"/>
    <w:rsid w:val="00AE0BCA"/>
    <w:rsid w:val="00AF5808"/>
    <w:rsid w:val="00AF5B54"/>
    <w:rsid w:val="00AF613A"/>
    <w:rsid w:val="00AF6B32"/>
    <w:rsid w:val="00B02624"/>
    <w:rsid w:val="00B05AE5"/>
    <w:rsid w:val="00B33379"/>
    <w:rsid w:val="00B42DDB"/>
    <w:rsid w:val="00B43B48"/>
    <w:rsid w:val="00B51C51"/>
    <w:rsid w:val="00B5762E"/>
    <w:rsid w:val="00B66CBC"/>
    <w:rsid w:val="00B67F35"/>
    <w:rsid w:val="00B712D5"/>
    <w:rsid w:val="00B72250"/>
    <w:rsid w:val="00B74469"/>
    <w:rsid w:val="00B74DAC"/>
    <w:rsid w:val="00B76096"/>
    <w:rsid w:val="00B83505"/>
    <w:rsid w:val="00B856C4"/>
    <w:rsid w:val="00B85A1B"/>
    <w:rsid w:val="00B87AC6"/>
    <w:rsid w:val="00B943F0"/>
    <w:rsid w:val="00BA66EE"/>
    <w:rsid w:val="00BA6FAC"/>
    <w:rsid w:val="00BA750F"/>
    <w:rsid w:val="00BA761B"/>
    <w:rsid w:val="00BC2C84"/>
    <w:rsid w:val="00BC4B5A"/>
    <w:rsid w:val="00BC7350"/>
    <w:rsid w:val="00BD18F0"/>
    <w:rsid w:val="00BD2BBB"/>
    <w:rsid w:val="00BE1221"/>
    <w:rsid w:val="00BF556C"/>
    <w:rsid w:val="00C028A4"/>
    <w:rsid w:val="00C047B0"/>
    <w:rsid w:val="00C070F9"/>
    <w:rsid w:val="00C1680C"/>
    <w:rsid w:val="00C25136"/>
    <w:rsid w:val="00C328A4"/>
    <w:rsid w:val="00C34EC8"/>
    <w:rsid w:val="00C3535E"/>
    <w:rsid w:val="00C413B0"/>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B753C"/>
    <w:rsid w:val="00CC2555"/>
    <w:rsid w:val="00CC419B"/>
    <w:rsid w:val="00CC4FA9"/>
    <w:rsid w:val="00CD167B"/>
    <w:rsid w:val="00CD4AE6"/>
    <w:rsid w:val="00CD5B26"/>
    <w:rsid w:val="00CD7F18"/>
    <w:rsid w:val="00CE5003"/>
    <w:rsid w:val="00CF3409"/>
    <w:rsid w:val="00D00355"/>
    <w:rsid w:val="00D0299F"/>
    <w:rsid w:val="00D05CC6"/>
    <w:rsid w:val="00D1525D"/>
    <w:rsid w:val="00D178AD"/>
    <w:rsid w:val="00D20244"/>
    <w:rsid w:val="00D325D7"/>
    <w:rsid w:val="00D32C71"/>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9232D"/>
    <w:rsid w:val="00D92B04"/>
    <w:rsid w:val="00DA2287"/>
    <w:rsid w:val="00DB0450"/>
    <w:rsid w:val="00DB1568"/>
    <w:rsid w:val="00DB37E7"/>
    <w:rsid w:val="00DC1B36"/>
    <w:rsid w:val="00DC30BF"/>
    <w:rsid w:val="00DC38AF"/>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A56"/>
    <w:rsid w:val="00E1081B"/>
    <w:rsid w:val="00E111CF"/>
    <w:rsid w:val="00E11A14"/>
    <w:rsid w:val="00E1435A"/>
    <w:rsid w:val="00E1626C"/>
    <w:rsid w:val="00E24D88"/>
    <w:rsid w:val="00E25021"/>
    <w:rsid w:val="00E33142"/>
    <w:rsid w:val="00E3693F"/>
    <w:rsid w:val="00E374A2"/>
    <w:rsid w:val="00E4607C"/>
    <w:rsid w:val="00E51240"/>
    <w:rsid w:val="00E60546"/>
    <w:rsid w:val="00E62375"/>
    <w:rsid w:val="00E65984"/>
    <w:rsid w:val="00E72BA6"/>
    <w:rsid w:val="00E738BF"/>
    <w:rsid w:val="00E8278D"/>
    <w:rsid w:val="00E84890"/>
    <w:rsid w:val="00E84FA7"/>
    <w:rsid w:val="00E8654F"/>
    <w:rsid w:val="00E86932"/>
    <w:rsid w:val="00E914A3"/>
    <w:rsid w:val="00E94C2E"/>
    <w:rsid w:val="00E94DAF"/>
    <w:rsid w:val="00E9699A"/>
    <w:rsid w:val="00EA107B"/>
    <w:rsid w:val="00EA1913"/>
    <w:rsid w:val="00EB4FE9"/>
    <w:rsid w:val="00EB65C4"/>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4D6C"/>
    <w:rsid w:val="00F351A4"/>
    <w:rsid w:val="00F40FC9"/>
    <w:rsid w:val="00F4178D"/>
    <w:rsid w:val="00F41DFE"/>
    <w:rsid w:val="00F43EA8"/>
    <w:rsid w:val="00F46090"/>
    <w:rsid w:val="00F5035A"/>
    <w:rsid w:val="00F62431"/>
    <w:rsid w:val="00F80043"/>
    <w:rsid w:val="00F82D9C"/>
    <w:rsid w:val="00F85366"/>
    <w:rsid w:val="00F8784C"/>
    <w:rsid w:val="00F9352C"/>
    <w:rsid w:val="00F9640B"/>
    <w:rsid w:val="00FA0750"/>
    <w:rsid w:val="00FA0AA2"/>
    <w:rsid w:val="00FA0EA2"/>
    <w:rsid w:val="00FA21A8"/>
    <w:rsid w:val="00FA5790"/>
    <w:rsid w:val="00FB796E"/>
    <w:rsid w:val="00FC2346"/>
    <w:rsid w:val="00FC3B78"/>
    <w:rsid w:val="00FC505E"/>
    <w:rsid w:val="00FC51BC"/>
    <w:rsid w:val="00FD63AF"/>
    <w:rsid w:val="00FD6F63"/>
    <w:rsid w:val="00FE139F"/>
    <w:rsid w:val="00FE3FDE"/>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87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09492756">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ameolight.com/p6profi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C61DF-408F-4C6D-9452-AE2EE9ACA51D}">
  <ds:schemaRefs>
    <ds:schemaRef ds:uri="http://schemas.microsoft.com/sharepoint/v3/contenttype/forms"/>
  </ds:schemaRefs>
</ds:datastoreItem>
</file>

<file path=customXml/itemProps2.xml><?xml version="1.0" encoding="utf-8"?>
<ds:datastoreItem xmlns:ds="http://schemas.openxmlformats.org/officeDocument/2006/customXml" ds:itemID="{4A2C020F-927C-4A47-9F9F-B2C52C9440BB}">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60187A8C-AC45-4184-82AB-B7486C523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57</cp:revision>
  <cp:lastPrinted>2019-01-10T17:28:00Z</cp:lastPrinted>
  <dcterms:created xsi:type="dcterms:W3CDTF">2019-03-28T12:10:00Z</dcterms:created>
  <dcterms:modified xsi:type="dcterms:W3CDTF">2025-04-07T08:18:00Z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