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3992D" w14:textId="770CF29B" w:rsidR="004330C6" w:rsidRPr="001C1115" w:rsidRDefault="004330C6" w:rsidP="003817D3">
      <w:pPr>
        <w:rPr>
          <w:rFonts w:ascii="Arial" w:hAnsi="Arial"/>
          <w:b/>
          <w:color w:val="000000" w:themeColor="text1"/>
          <w:sz w:val="28"/>
          <w:bdr w:val="none" w:sz="0" w:space="0" w:color="auto" w:frame="1"/>
        </w:rPr>
      </w:pPr>
      <w:r>
        <w:rPr>
          <w:rFonts w:ascii="Calibri" w:hAnsi="Calibri"/>
          <w:sz w:val="52"/>
        </w:rPr>
        <w:t>Comunicato stampa</w:t>
      </w:r>
    </w:p>
    <w:p w14:paraId="16383BF3" w14:textId="77777777" w:rsidR="004330C6" w:rsidRPr="001C1115" w:rsidRDefault="004330C6" w:rsidP="003817D3">
      <w:pPr>
        <w:rPr>
          <w:rFonts w:ascii="Arial" w:hAnsi="Arial"/>
          <w:b/>
          <w:color w:val="000000" w:themeColor="text1"/>
          <w:sz w:val="28"/>
          <w:bdr w:val="none" w:sz="0" w:space="0" w:color="auto" w:frame="1"/>
        </w:rPr>
      </w:pPr>
    </w:p>
    <w:p w14:paraId="0660A2A3" w14:textId="77777777" w:rsidR="004330C6" w:rsidRPr="001C1115" w:rsidRDefault="004330C6" w:rsidP="003817D3">
      <w:pPr>
        <w:rPr>
          <w:rFonts w:ascii="Arial" w:hAnsi="Arial"/>
          <w:b/>
          <w:color w:val="000000" w:themeColor="text1"/>
          <w:sz w:val="28"/>
          <w:bdr w:val="none" w:sz="0" w:space="0" w:color="auto" w:frame="1"/>
        </w:rPr>
      </w:pPr>
    </w:p>
    <w:p w14:paraId="1B0EA608" w14:textId="6E5E2A5C" w:rsidR="007E5B4C" w:rsidRPr="001C1115" w:rsidRDefault="00AA0CFA" w:rsidP="007E5B4C">
      <w:pPr>
        <w:rPr>
          <w:rFonts w:ascii="Calibri" w:hAnsi="Calibri" w:cs="Calibri"/>
          <w:b/>
          <w:sz w:val="44"/>
          <w:szCs w:val="44"/>
        </w:rPr>
      </w:pPr>
      <w:r>
        <w:rPr>
          <w:rFonts w:ascii="Calibri" w:hAnsi="Calibri"/>
          <w:b/>
          <w:sz w:val="44"/>
        </w:rPr>
        <w:t>Cameo sarà alla Prolight + Sound 2025: novità nel settore dell'illuminotecnica e nuovo look del marchio</w:t>
      </w:r>
    </w:p>
    <w:p w14:paraId="30DD557C" w14:textId="77777777" w:rsidR="00780A4D" w:rsidRPr="001C1115" w:rsidRDefault="00780A4D" w:rsidP="00C028A4">
      <w:pPr>
        <w:rPr>
          <w:rFonts w:ascii="Calibri" w:hAnsi="Calibri" w:cs="Calibri"/>
          <w:b/>
          <w:color w:val="0D0D0D" w:themeColor="text1" w:themeTint="F2"/>
          <w:sz w:val="44"/>
          <w:szCs w:val="44"/>
          <w:bdr w:val="none" w:sz="0" w:space="0" w:color="auto" w:frame="1"/>
        </w:rPr>
      </w:pPr>
    </w:p>
    <w:p w14:paraId="54127DA2" w14:textId="3A37B8F0" w:rsidR="00A55BD2" w:rsidRPr="00B7052A" w:rsidRDefault="007D7F23" w:rsidP="000C7518">
      <w:pPr>
        <w:rPr>
          <w:rFonts w:ascii="Calibri" w:hAnsi="Calibri" w:cs="Calibri"/>
          <w:b/>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Neu-Anspach -</w:t>
      </w:r>
      <w:r>
        <w:rPr>
          <w:rFonts w:ascii="Calibri" w:hAnsi="Calibri"/>
          <w:b/>
          <w:color w:val="000000" w:themeColor="text1"/>
          <w:sz w:val="22"/>
          <w:bdr w:val="none" w:sz="0" w:space="0" w:color="auto" w:frame="1"/>
        </w:rPr>
        <w:t xml:space="preserve"> 10 marzo 2025 </w:t>
      </w:r>
      <w:r>
        <w:rPr>
          <w:rFonts w:ascii="Calibri" w:hAnsi="Calibri"/>
          <w:b/>
          <w:color w:val="0D0D0D" w:themeColor="text1" w:themeTint="F2"/>
          <w:sz w:val="22"/>
          <w:bdr w:val="none" w:sz="0" w:space="0" w:color="auto" w:frame="1"/>
        </w:rPr>
        <w:t xml:space="preserve">- Alla Prolight + Sound di quest'anno, che si terrà a Francoforte sul Meno dall'8 all'11 aprile, Cameo non presenterà solo le sue nuove soluzioni di illuminotecnica, ma anche il nuovo look del marchio. Tranquilli: se visitate la fiera, per trovare lo stand Cameo nel padiglione dedicato ai prodotti per l'illuminazione (12.1, B24) vi basterà cercare come sempre il tipico camaleonte, tutto il resto riguarda l'evoluzione del marchio Cameo. </w:t>
      </w:r>
      <w:r>
        <w:rPr>
          <w:rFonts w:ascii="Calibri" w:hAnsi="Calibri"/>
          <w:b/>
          <w:sz w:val="22"/>
        </w:rPr>
        <w:t>La nuova identità del marchio, compreso il nuovo design per lo stand, è un invito ai visitatori a scoprire le ultime innovazioni di Cameo. Il rebranding del marchio Cameo va oltre la semplice immagine e simboleggia l'impegno del marchio a migliorare l'esperienza del cliente, a promuovere sviluppi sostenibili e a spingersi costantemente oltre i confini dell'illuminotecnica.</w:t>
      </w:r>
    </w:p>
    <w:p w14:paraId="5AD1C9F0" w14:textId="77777777" w:rsidR="00B30F15" w:rsidRDefault="00B30F15" w:rsidP="000C7518">
      <w:pPr>
        <w:rPr>
          <w:rStyle w:val="Fett"/>
          <w:rFonts w:ascii="Calibri" w:hAnsi="Calibri" w:cs="Calibri"/>
          <w:color w:val="000000" w:themeColor="text1"/>
          <w:sz w:val="22"/>
          <w:szCs w:val="22"/>
          <w:bdr w:val="none" w:sz="0" w:space="0" w:color="auto" w:frame="1"/>
        </w:rPr>
      </w:pPr>
    </w:p>
    <w:p w14:paraId="22EB7668" w14:textId="06BEA522" w:rsidR="000C7518" w:rsidRPr="00B30F15" w:rsidRDefault="003F058C" w:rsidP="000C7518">
      <w:pPr>
        <w:rPr>
          <w:rFonts w:ascii="Calibri" w:hAnsi="Calibri" w:cs="Calibri"/>
          <w:color w:val="0D0D0D" w:themeColor="text1" w:themeTint="F2"/>
          <w:sz w:val="22"/>
          <w:szCs w:val="22"/>
          <w:bdr w:val="none" w:sz="0" w:space="0" w:color="auto" w:frame="1"/>
        </w:rPr>
      </w:pPr>
      <w:r>
        <w:rPr>
          <w:rStyle w:val="Fett"/>
          <w:rFonts w:ascii="Calibri" w:hAnsi="Calibri"/>
          <w:b w:val="0"/>
          <w:color w:val="000000" w:themeColor="text1"/>
          <w:sz w:val="22"/>
          <w:bdr w:val="none" w:sz="0" w:space="0" w:color="auto" w:frame="1"/>
        </w:rPr>
        <w:t>Oltre al nuovissimo sagomatore P6</w:t>
      </w:r>
      <w:r>
        <w:rPr>
          <w:rFonts w:ascii="Calibri" w:hAnsi="Calibri"/>
          <w:sz w:val="22"/>
          <w:shd w:val="clear" w:color="auto" w:fill="FFFFFF"/>
        </w:rPr>
        <w:t xml:space="preserve"> con LED a colori</w:t>
      </w:r>
      <w:r>
        <w:rPr>
          <w:rStyle w:val="Fett"/>
          <w:rFonts w:ascii="Calibri" w:hAnsi="Calibri"/>
          <w:b w:val="0"/>
          <w:color w:val="000000" w:themeColor="text1"/>
          <w:sz w:val="22"/>
          <w:bdr w:val="none" w:sz="0" w:space="0" w:color="auto" w:frame="1"/>
        </w:rPr>
        <w:t xml:space="preserve"> e alla testa mobile compatta Spot Profile AZOR SP2 IP65, Cameo presenta ovviamente anche le sue rivoluzionarie teste mobili di fascia alta ORON H2 e OPUS X4.</w:t>
      </w:r>
      <w:r>
        <w:rPr>
          <w:rFonts w:ascii="Calibri" w:hAnsi="Calibri"/>
          <w:color w:val="0D0D0D" w:themeColor="text1" w:themeTint="F2"/>
          <w:sz w:val="22"/>
          <w:bdr w:val="none" w:sz="0" w:space="0" w:color="auto" w:frame="1"/>
        </w:rPr>
        <w:t xml:space="preserve"> L'esposizione di Cameo alla fiera è completata da un servizio navetta per l'Adam Hall Group Experience Center, comprese la visita allo showroom e un'esclusiva esperienza di illuminazione avvolgente e immersiva con gli ultimi proiettori Cameo in azione.</w:t>
      </w:r>
    </w:p>
    <w:p w14:paraId="3BA0FEAC" w14:textId="77777777" w:rsidR="00A03AE3" w:rsidRPr="001C1115" w:rsidRDefault="00A03AE3" w:rsidP="002F20E1">
      <w:pPr>
        <w:rPr>
          <w:rFonts w:ascii="Calibri" w:hAnsi="Calibri" w:cs="Calibri"/>
          <w:bCs/>
          <w:color w:val="0D0D0D" w:themeColor="text1" w:themeTint="F2"/>
          <w:sz w:val="22"/>
          <w:szCs w:val="22"/>
          <w:bdr w:val="none" w:sz="0" w:space="0" w:color="auto" w:frame="1"/>
        </w:rPr>
      </w:pPr>
    </w:p>
    <w:p w14:paraId="0F7326B6" w14:textId="0E119BAC" w:rsidR="004B5CA1" w:rsidRPr="001C1115" w:rsidRDefault="004B5CA1" w:rsidP="002F20E1">
      <w:pPr>
        <w:rPr>
          <w:rFonts w:ascii="Calibri" w:hAnsi="Calibri" w:cs="Calibri"/>
          <w:b/>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Panoramica delle novità di Cameo alla fiera</w:t>
      </w:r>
    </w:p>
    <w:p w14:paraId="7DEF9C5C" w14:textId="77777777" w:rsidR="00416B11" w:rsidRPr="001C1115" w:rsidRDefault="00416B11" w:rsidP="002F20E1">
      <w:pPr>
        <w:rPr>
          <w:rFonts w:ascii="Calibri" w:hAnsi="Calibri" w:cs="Calibri"/>
          <w:sz w:val="22"/>
          <w:szCs w:val="22"/>
        </w:rPr>
      </w:pPr>
    </w:p>
    <w:p w14:paraId="7B74D6A7" w14:textId="0113A189" w:rsidR="008F753E" w:rsidRPr="001C1115" w:rsidRDefault="00CC4890" w:rsidP="008F753E">
      <w:pPr>
        <w:pStyle w:val="StandardWeb"/>
        <w:spacing w:before="0" w:beforeAutospacing="0" w:after="0" w:afterAutospacing="0"/>
        <w:rPr>
          <w:rFonts w:ascii="Calibri" w:hAnsi="Calibri" w:cs="Calibri"/>
          <w:b/>
          <w:bCs/>
          <w:sz w:val="22"/>
          <w:szCs w:val="22"/>
        </w:rPr>
      </w:pPr>
      <w:r>
        <w:rPr>
          <w:rFonts w:ascii="Calibri" w:hAnsi="Calibri"/>
          <w:b/>
          <w:sz w:val="22"/>
        </w:rPr>
        <w:t>AZOR SP2 IP</w:t>
      </w:r>
    </w:p>
    <w:p w14:paraId="031C7742" w14:textId="5112AEAE" w:rsidR="00FB7678" w:rsidRPr="001C1115" w:rsidRDefault="00FB7678" w:rsidP="00FB7678">
      <w:pPr>
        <w:rPr>
          <w:rFonts w:ascii="Calibri" w:eastAsia="Tahoma" w:hAnsi="Calibri" w:cs="Calibri"/>
          <w:color w:val="000000" w:themeColor="text1"/>
          <w:kern w:val="1"/>
          <w:sz w:val="22"/>
          <w:szCs w:val="22"/>
        </w:rPr>
      </w:pPr>
      <w:r>
        <w:rPr>
          <w:rFonts w:ascii="Calibri" w:hAnsi="Calibri"/>
          <w:color w:val="000000" w:themeColor="text1"/>
          <w:kern w:val="1"/>
          <w:sz w:val="22"/>
        </w:rPr>
        <w:t xml:space="preserve">Da diversi anni, ormai, le teste mobili della serie AZOR conquistano gli operatori del settore con il loro perfetto connubio di compattezza, versatilità e sistemi ottici altamente efficienti e di qualità superiore. La AZOR SP2 IP è </w:t>
      </w:r>
      <w:r w:rsidRPr="001C1115">
        <w:rPr>
          <w:rFonts w:ascii="Calibri" w:hAnsi="Calibri"/>
          <w:bCs/>
          <w:color w:val="0D0D0D" w:themeColor="text1" w:themeTint="F2"/>
          <w:sz w:val="22"/>
          <w:szCs w:val="22"/>
          <w:bdr w:val="none" w:sz="0" w:space="0" w:color="auto" w:frame="1"/>
        </w:rPr>
        <w:t xml:space="preserve">l'ultimo modello della serie: una testa mobile Spot Profile </w:t>
      </w:r>
      <w:r>
        <w:rPr>
          <w:rFonts w:ascii="Calibri" w:hAnsi="Calibri"/>
          <w:color w:val="000000" w:themeColor="text1"/>
          <w:kern w:val="1"/>
          <w:sz w:val="22"/>
        </w:rPr>
        <w:t>compatta con sorgente luminosa a LED da 300 W, ampio intervallo di zoom (3° - 50°) e lame sagomatrici motorizzate, ora disponibile anche nella versione con classificazione IP65 per l'uso in esterni.</w:t>
      </w:r>
    </w:p>
    <w:p w14:paraId="65D7C75B" w14:textId="77777777" w:rsidR="004A2F1E" w:rsidRPr="001C1115" w:rsidRDefault="004A2F1E" w:rsidP="005919EB">
      <w:pPr>
        <w:rPr>
          <w:rFonts w:ascii="Calibri" w:eastAsia="Tahoma" w:hAnsi="Calibri" w:cs="Calibri"/>
          <w:color w:val="000000" w:themeColor="text1"/>
          <w:kern w:val="1"/>
          <w:sz w:val="22"/>
          <w:szCs w:val="22"/>
        </w:rPr>
      </w:pPr>
    </w:p>
    <w:p w14:paraId="6605B702" w14:textId="77777777" w:rsidR="00FB7678" w:rsidRPr="001C1115" w:rsidRDefault="00FB7678" w:rsidP="00FB7678">
      <w:pPr>
        <w:rPr>
          <w:rFonts w:ascii="Calibri" w:eastAsia="Tahoma" w:hAnsi="Calibri" w:cs="Calibri"/>
          <w:b/>
          <w:bCs/>
          <w:color w:val="000000" w:themeColor="text1"/>
          <w:kern w:val="1"/>
          <w:sz w:val="22"/>
          <w:szCs w:val="22"/>
        </w:rPr>
      </w:pPr>
      <w:r>
        <w:rPr>
          <w:rFonts w:ascii="Calibri" w:hAnsi="Calibri"/>
          <w:b/>
          <w:color w:val="000000" w:themeColor="text1"/>
          <w:kern w:val="1"/>
          <w:sz w:val="22"/>
        </w:rPr>
        <w:t xml:space="preserve">P6 </w:t>
      </w:r>
    </w:p>
    <w:p w14:paraId="044AC72F" w14:textId="483249A8" w:rsidR="00FB7678" w:rsidRPr="00CC7B71" w:rsidRDefault="00FB7678" w:rsidP="00FB7678">
      <w:pPr>
        <w:rPr>
          <w:rFonts w:ascii="Calibri" w:eastAsia="Tahoma" w:hAnsi="Calibri" w:cs="Calibri"/>
          <w:color w:val="000000" w:themeColor="text1"/>
          <w:kern w:val="1"/>
          <w:sz w:val="22"/>
          <w:szCs w:val="22"/>
        </w:rPr>
      </w:pPr>
      <w:r>
        <w:rPr>
          <w:rFonts w:ascii="Calibri" w:hAnsi="Calibri"/>
          <w:color w:val="000000" w:themeColor="text1"/>
          <w:kern w:val="1"/>
          <w:sz w:val="22"/>
        </w:rPr>
        <w:t>Il P6 è il sagomatore LED più potente della serie P di Cameo ed è rivolto soprattutto ai professionisti del settore teatrale, televisivo e degli eventi. Il P6 sostituisce i tradizionali sagomatori alogeni da 2,5 kW e assicura un'illuminazione naturale e precisa di persone e oggetti con un CRI superiore a 97 Ra e un TLCI superiore a 91. Accanto alla funzionalità di miscelazione dei colori Full Color, il P6 permette anche di regolare in continuo la temperatura del colore in un intervallo compreso tra 2.700 e 6.</w:t>
      </w:r>
      <w:r w:rsidR="00CC7B71" w:rsidRPr="00CC7B71">
        <w:rPr>
          <w:rFonts w:ascii="Calibri" w:hAnsi="Calibri"/>
          <w:sz w:val="22"/>
          <w:szCs w:val="22"/>
        </w:rPr>
        <w:t>500 K.</w:t>
      </w:r>
    </w:p>
    <w:p w14:paraId="77F8807D" w14:textId="77777777" w:rsidR="006F0806" w:rsidRPr="00CC7B71" w:rsidRDefault="006F0806" w:rsidP="008C47E5">
      <w:pPr>
        <w:rPr>
          <w:rFonts w:ascii="Calibri" w:hAnsi="Calibri" w:cs="Calibri"/>
          <w:sz w:val="22"/>
          <w:szCs w:val="22"/>
          <w:highlight w:val="yellow"/>
        </w:rPr>
      </w:pPr>
    </w:p>
    <w:p w14:paraId="03666644" w14:textId="570F822A" w:rsidR="00FB7678" w:rsidRPr="00CC7B71" w:rsidRDefault="00B8201C" w:rsidP="00FB7678">
      <w:pPr>
        <w:rPr>
          <w:rFonts w:ascii="Calibri" w:hAnsi="Calibri" w:cs="Calibri"/>
          <w:b/>
          <w:bCs/>
          <w:sz w:val="22"/>
          <w:szCs w:val="22"/>
        </w:rPr>
      </w:pPr>
      <w:r>
        <w:rPr>
          <w:rFonts w:ascii="Calibri" w:hAnsi="Calibri"/>
          <w:b/>
          <w:sz w:val="22"/>
        </w:rPr>
        <w:t>Altre novità di Cameo:</w:t>
      </w:r>
    </w:p>
    <w:p w14:paraId="0A6DFF38" w14:textId="77777777" w:rsidR="00FB7678" w:rsidRPr="001C1115" w:rsidRDefault="00FB7678" w:rsidP="00FB7678">
      <w:pPr>
        <w:rPr>
          <w:rFonts w:ascii="Calibri" w:hAnsi="Calibri" w:cs="Calibri"/>
          <w:b/>
          <w:bCs/>
          <w:sz w:val="22"/>
          <w:szCs w:val="22"/>
        </w:rPr>
      </w:pPr>
    </w:p>
    <w:p w14:paraId="2FE331D5" w14:textId="6E28817C" w:rsidR="004A2F1E" w:rsidRPr="001C1115" w:rsidRDefault="004A2F1E" w:rsidP="004A2F1E">
      <w:pPr>
        <w:pStyle w:val="StandardWeb"/>
        <w:spacing w:before="0" w:beforeAutospacing="0" w:after="0" w:afterAutospacing="0"/>
        <w:rPr>
          <w:rFonts w:ascii="Calibri" w:hAnsi="Calibri" w:cs="Calibri"/>
          <w:b/>
          <w:bCs/>
          <w:sz w:val="22"/>
          <w:szCs w:val="22"/>
        </w:rPr>
      </w:pPr>
      <w:r>
        <w:rPr>
          <w:rFonts w:ascii="Calibri" w:hAnsi="Calibri"/>
          <w:b/>
          <w:sz w:val="22"/>
        </w:rPr>
        <w:lastRenderedPageBreak/>
        <w:t xml:space="preserve">ORON H2 – </w:t>
      </w:r>
      <w:r>
        <w:rPr>
          <w:rFonts w:ascii="Calibri" w:hAnsi="Calibri"/>
          <w:sz w:val="22"/>
        </w:rPr>
        <w:t>La testa mobile ibrida IP65 dotata di motore laser al fosforo conquista per la sua enorme potenza luminosa di ben 330.000 lux a 20 metri di distanza e un angolo di emissione minimo ridottissimo di soli 0,6°. Ciononostante, grazie all’intervallo di zoom da 0,6° a 32°, l'ORON H2 può essere utilizzato anche come luce spot e per altre applicazioni di illuminotecnica.</w:t>
      </w:r>
    </w:p>
    <w:p w14:paraId="77279F54" w14:textId="77777777" w:rsidR="004A2F1E" w:rsidRPr="001C1115" w:rsidRDefault="004A2F1E" w:rsidP="008C47E5">
      <w:pPr>
        <w:rPr>
          <w:rFonts w:ascii="Calibri" w:hAnsi="Calibri" w:cs="Calibri"/>
          <w:sz w:val="22"/>
          <w:szCs w:val="22"/>
          <w:highlight w:val="yellow"/>
        </w:rPr>
      </w:pPr>
    </w:p>
    <w:p w14:paraId="61CF3462" w14:textId="463252BF" w:rsidR="008F753E" w:rsidRPr="001C1115" w:rsidRDefault="001A1AF2" w:rsidP="00C645B4">
      <w:pPr>
        <w:pStyle w:val="StandardWeb"/>
        <w:spacing w:before="0" w:beforeAutospacing="0" w:after="0" w:afterAutospacing="0"/>
        <w:rPr>
          <w:rFonts w:ascii="Calibri" w:hAnsi="Calibri" w:cs="Calibri"/>
          <w:sz w:val="22"/>
          <w:szCs w:val="22"/>
        </w:rPr>
      </w:pPr>
      <w:r>
        <w:rPr>
          <w:rFonts w:ascii="Calibri" w:hAnsi="Calibri"/>
          <w:b/>
          <w:sz w:val="22"/>
        </w:rPr>
        <w:t xml:space="preserve">OPUS X4 - </w:t>
      </w:r>
      <w:r>
        <w:rPr>
          <w:rFonts w:ascii="Calibri" w:hAnsi="Calibri"/>
          <w:sz w:val="22"/>
        </w:rPr>
        <w:t>La testa mobile più potente che Cameo abbia mai sviluppato fino ad oggi: motore LED da 1.400 watt, 50.000 lumen e, ciononostante, solo leggermente più grande dell'OPUS X Profile. La testa mobile Spot Profile conquista anche per la sua gamma di zoom 5° - 55°, le lame sagomatrici rotanti +/- 60°, la miscelazione dei colori CMY, CTO lineare e la correzione del verde +/- per l'uso in broadcast.</w:t>
      </w:r>
    </w:p>
    <w:p w14:paraId="285E327E" w14:textId="77777777" w:rsidR="00C645B4" w:rsidRPr="001C1115" w:rsidRDefault="00C645B4" w:rsidP="00C645B4">
      <w:pPr>
        <w:pStyle w:val="StandardWeb"/>
        <w:spacing w:before="0" w:beforeAutospacing="0" w:after="0" w:afterAutospacing="0"/>
        <w:rPr>
          <w:rFonts w:ascii="Calibri" w:hAnsi="Calibri" w:cs="Calibri"/>
          <w:sz w:val="22"/>
          <w:szCs w:val="22"/>
        </w:rPr>
      </w:pPr>
    </w:p>
    <w:p w14:paraId="6E72827B" w14:textId="7C3DA69C" w:rsidR="00197523" w:rsidRPr="0073355D" w:rsidRDefault="00197523" w:rsidP="00197523">
      <w:pPr>
        <w:pStyle w:val="KeinLeerraum"/>
        <w:rPr>
          <w:rFonts w:ascii="Calibri" w:hAnsi="Calibri" w:cs="Calibri"/>
          <w:b/>
          <w:bCs/>
          <w:color w:val="0D0D0D" w:themeColor="text1" w:themeTint="F2"/>
          <w:sz w:val="22"/>
          <w:szCs w:val="22"/>
        </w:rPr>
      </w:pPr>
      <w:r>
        <w:rPr>
          <w:rFonts w:ascii="Calibri" w:hAnsi="Calibri"/>
          <w:b/>
          <w:color w:val="0D0D0D" w:themeColor="text1" w:themeTint="F2"/>
          <w:sz w:val="22"/>
        </w:rPr>
        <w:t>Open showroom e dimostrazione Dolby Atmos</w:t>
      </w:r>
    </w:p>
    <w:p w14:paraId="3A04ABF5" w14:textId="6F7D4EFF" w:rsidR="00197523" w:rsidRPr="001C1115" w:rsidRDefault="006917FF" w:rsidP="00197523">
      <w:pPr>
        <w:pStyle w:val="KeinLeerraum"/>
        <w:rPr>
          <w:rFonts w:ascii="Calibri" w:hAnsi="Calibri" w:cs="Calibri"/>
          <w:color w:val="0D0D0D" w:themeColor="text1" w:themeTint="F2"/>
          <w:sz w:val="22"/>
          <w:szCs w:val="22"/>
        </w:rPr>
      </w:pPr>
      <w:r>
        <w:rPr>
          <w:rFonts w:ascii="Calibri" w:hAnsi="Calibri"/>
          <w:color w:val="0D0D0D" w:themeColor="text1" w:themeTint="F2"/>
          <w:sz w:val="22"/>
        </w:rPr>
        <w:t>Il 9 e 10 aprile, l'Adam Hall Group Experience Center di Neu-Anspach si trasformerà in un centro esperienziale aperto. Nel grande auditorium, i visitatori della Prolight + Sound potranno assistere a uno spettacolo di luci appositamente creato con un'infinità di proiettori Cameo. LD Systems, inoltre, presenterà una demo Dolby Atmos con il sistema Line-Array MAILA e darà la possibilità di vedere i nuovissimi altoparlanti PA coassiali della serie ICOA Pro in azione. Lo showroom aziendale, inoltre, espone una panoramica completa dei prodotti e delle soluzioni di tutti i marchi del gruppo Adam Hall. Per un comodo trasferimento dalla e alla fiera sarà disponibile un servizio navetta (partenza alle ore 13:00 e alle ore 15:45). Per ottenere ulteriori informazioni e registrarsi, i visitatori possono recarsi presso lo stand Cameo (12.1, B24) o rivolgersi preventivamente al proprio interlocutore personale.</w:t>
      </w:r>
    </w:p>
    <w:p w14:paraId="503626E2" w14:textId="77777777" w:rsidR="00CC7B71" w:rsidRPr="001C1115" w:rsidRDefault="00CC7B71" w:rsidP="002F20E1">
      <w:pPr>
        <w:rPr>
          <w:rFonts w:ascii="Calibri" w:hAnsi="Calibri" w:cs="Calibri"/>
          <w:bCs/>
          <w:sz w:val="22"/>
          <w:szCs w:val="22"/>
        </w:rPr>
      </w:pPr>
    </w:p>
    <w:p w14:paraId="1596D12D" w14:textId="56BEEC51" w:rsidR="0019311F" w:rsidRPr="001C1115" w:rsidRDefault="0019311F" w:rsidP="002F20E1">
      <w:pPr>
        <w:rPr>
          <w:rFonts w:ascii="Calibri" w:hAnsi="Calibri" w:cs="Calibri"/>
          <w:bCs/>
          <w:sz w:val="22"/>
          <w:szCs w:val="22"/>
        </w:rPr>
      </w:pPr>
      <w:r>
        <w:rPr>
          <w:rFonts w:ascii="Calibri" w:hAnsi="Calibri"/>
          <w:sz w:val="22"/>
        </w:rPr>
        <w:t>Mercoledì 9 aprile, Cameo e NicLen (stand 12.1, B18) invitano clienti e partner come ogni anno a partecipare alla loro festa congiunta presso lo stand.</w:t>
      </w:r>
    </w:p>
    <w:p w14:paraId="200E2DF7" w14:textId="77777777" w:rsidR="0019311F" w:rsidRPr="001C1115" w:rsidRDefault="0019311F" w:rsidP="002F20E1">
      <w:pPr>
        <w:rPr>
          <w:rFonts w:ascii="Calibri" w:hAnsi="Calibri" w:cs="Calibri"/>
          <w:bCs/>
          <w:sz w:val="22"/>
          <w:szCs w:val="22"/>
        </w:rPr>
      </w:pPr>
    </w:p>
    <w:p w14:paraId="245273D2" w14:textId="61F18711" w:rsidR="00266901" w:rsidRPr="001C1115" w:rsidRDefault="00266901" w:rsidP="00266901">
      <w:pPr>
        <w:pStyle w:val="KeinLeerraum"/>
        <w:rPr>
          <w:rFonts w:ascii="Calibri" w:hAnsi="Calibri" w:cs="Calibri"/>
          <w:b/>
          <w:bCs/>
          <w:color w:val="0D0D0D" w:themeColor="text1" w:themeTint="F2"/>
          <w:sz w:val="22"/>
          <w:szCs w:val="22"/>
        </w:rPr>
      </w:pPr>
      <w:r>
        <w:rPr>
          <w:rFonts w:ascii="Calibri" w:hAnsi="Calibri"/>
          <w:b/>
          <w:color w:val="0D0D0D" w:themeColor="text1" w:themeTint="F2"/>
          <w:sz w:val="22"/>
        </w:rPr>
        <w:t>Cameo alla Prolight + Sound 2025:</w:t>
      </w:r>
    </w:p>
    <w:p w14:paraId="4966F5C3" w14:textId="77777777" w:rsidR="00266901" w:rsidRPr="005F0406" w:rsidRDefault="00266901" w:rsidP="00266901">
      <w:pPr>
        <w:pStyle w:val="KeinLeerraum"/>
        <w:rPr>
          <w:rFonts w:ascii="Calibri" w:eastAsia="Times New Roman" w:hAnsi="Calibri" w:cs="Calibri"/>
          <w:color w:val="000000" w:themeColor="text1"/>
          <w:sz w:val="22"/>
          <w:szCs w:val="22"/>
        </w:rPr>
      </w:pPr>
      <w:r w:rsidRPr="005F0406">
        <w:rPr>
          <w:rFonts w:ascii="Calibri" w:hAnsi="Calibri"/>
          <w:color w:val="000000" w:themeColor="text1"/>
          <w:sz w:val="22"/>
        </w:rPr>
        <w:t>12.1, B24</w:t>
      </w:r>
    </w:p>
    <w:p w14:paraId="40ADA049" w14:textId="77777777" w:rsidR="002F20E1" w:rsidRPr="001C1115" w:rsidRDefault="002F20E1" w:rsidP="004330C6">
      <w:pPr>
        <w:pStyle w:val="KeinLeerraum"/>
        <w:rPr>
          <w:rFonts w:ascii="Calibri" w:hAnsi="Calibri" w:cs="Calibri"/>
          <w:color w:val="0D0D0D" w:themeColor="text1" w:themeTint="F2"/>
          <w:sz w:val="22"/>
          <w:szCs w:val="22"/>
        </w:rPr>
      </w:pPr>
    </w:p>
    <w:p w14:paraId="01B4A82A" w14:textId="77777777" w:rsidR="008F753E" w:rsidRPr="001C1115" w:rsidRDefault="008F753E" w:rsidP="008F753E">
      <w:pPr>
        <w:pStyle w:val="KeinLeerraum"/>
        <w:rPr>
          <w:rFonts w:ascii="Calibri" w:eastAsia="Times New Roman" w:hAnsi="Calibri" w:cs="Calibri"/>
          <w:color w:val="FF0000"/>
          <w:sz w:val="22"/>
          <w:szCs w:val="22"/>
        </w:rPr>
      </w:pPr>
      <w:r>
        <w:rPr>
          <w:rFonts w:ascii="Calibri" w:hAnsi="Calibri"/>
          <w:color w:val="000000" w:themeColor="text1"/>
          <w:sz w:val="22"/>
        </w:rPr>
        <w:t>Anche quest'anno, il Gruppo Adam Hall offre ai propri clienti e partner biglietti gratuiti per la fiera Prolight + Sound. Se siete interessati, non esitate a contattarci:</w:t>
      </w:r>
      <w:r w:rsidRPr="001C1115">
        <w:rPr>
          <w:rFonts w:ascii="Calibri" w:hAnsi="Calibri"/>
          <w:color w:val="FF0000"/>
          <w:sz w:val="22"/>
          <w:szCs w:val="22"/>
        </w:rPr>
        <w:t xml:space="preserve"> </w:t>
      </w:r>
      <w:hyperlink r:id="rId10" w:history="1">
        <w:r>
          <w:rPr>
            <w:rStyle w:val="Hyperlink"/>
            <w:rFonts w:ascii="Calibri" w:hAnsi="Calibri"/>
            <w:sz w:val="22"/>
          </w:rPr>
          <w:t>events@adamhall.com</w:t>
        </w:r>
      </w:hyperlink>
    </w:p>
    <w:p w14:paraId="01439D0C" w14:textId="77777777" w:rsidR="008F753E" w:rsidRPr="001C1115" w:rsidRDefault="008F753E" w:rsidP="004330C6">
      <w:pPr>
        <w:pStyle w:val="KeinLeerraum"/>
        <w:rPr>
          <w:rFonts w:ascii="Calibri" w:hAnsi="Calibri" w:cs="Calibri"/>
          <w:color w:val="0D0D0D" w:themeColor="text1" w:themeTint="F2"/>
          <w:sz w:val="22"/>
          <w:szCs w:val="22"/>
        </w:rPr>
      </w:pPr>
    </w:p>
    <w:p w14:paraId="5FEAF5D2" w14:textId="7E60DDB9" w:rsidR="006D2E7A" w:rsidRPr="001C1115" w:rsidRDefault="001D3566" w:rsidP="006D2E7A">
      <w:pPr>
        <w:pStyle w:val="KeinLeerraum"/>
        <w:rPr>
          <w:rFonts w:ascii="Calibri" w:hAnsi="Calibri" w:cs="Calibri"/>
          <w:color w:val="0D0D0D" w:themeColor="text1" w:themeTint="F2"/>
          <w:sz w:val="22"/>
          <w:szCs w:val="22"/>
        </w:rPr>
      </w:pPr>
      <w:r>
        <w:rPr>
          <w:rFonts w:ascii="Calibri" w:hAnsi="Calibri"/>
          <w:sz w:val="22"/>
        </w:rPr>
        <w:t xml:space="preserve">#Cameo #ForLumenBeings </w:t>
      </w:r>
      <w:r>
        <w:rPr>
          <w:rFonts w:ascii="Calibri" w:hAnsi="Calibri"/>
          <w:color w:val="0D0D0D" w:themeColor="text1" w:themeTint="F2"/>
          <w:sz w:val="22"/>
        </w:rPr>
        <w:t>#ProLighting #EventTech #ExperienceEventTechnology</w:t>
      </w:r>
    </w:p>
    <w:p w14:paraId="1DAC6DB1" w14:textId="77777777" w:rsidR="00E0724D" w:rsidRPr="001C1115" w:rsidRDefault="00E0724D" w:rsidP="006D2E7A">
      <w:pPr>
        <w:pStyle w:val="KeinLeerraum"/>
        <w:rPr>
          <w:rFonts w:ascii="Calibri" w:hAnsi="Calibri" w:cs="Calibri"/>
          <w:color w:val="0D0D0D" w:themeColor="text1" w:themeTint="F2"/>
          <w:sz w:val="22"/>
          <w:szCs w:val="22"/>
        </w:rPr>
      </w:pPr>
    </w:p>
    <w:p w14:paraId="2305C462" w14:textId="04E4B87C" w:rsidR="002F20E1" w:rsidRPr="001C1115" w:rsidRDefault="006D2E7A" w:rsidP="00035C36">
      <w:pPr>
        <w:rPr>
          <w:rStyle w:val="Hyperlink"/>
          <w:rFonts w:ascii="Calibri" w:hAnsi="Calibri" w:cs="Calibri"/>
          <w:sz w:val="22"/>
          <w:szCs w:val="22"/>
        </w:rPr>
      </w:pPr>
      <w:r>
        <w:rPr>
          <w:rFonts w:ascii="Calibri" w:hAnsi="Calibri"/>
          <w:b/>
          <w:sz w:val="22"/>
        </w:rPr>
        <w:t xml:space="preserve">Per maggiori informazioni rimandiamo alle pagine: </w:t>
      </w:r>
    </w:p>
    <w:p w14:paraId="187946A2" w14:textId="77777777" w:rsidR="00266901" w:rsidRPr="001C1115" w:rsidRDefault="00266901" w:rsidP="00266901">
      <w:pPr>
        <w:rPr>
          <w:rStyle w:val="Hyperlink"/>
          <w:rFonts w:ascii="Calibri" w:hAnsi="Calibri" w:cs="Calibri"/>
          <w:sz w:val="22"/>
          <w:szCs w:val="22"/>
        </w:rPr>
      </w:pPr>
      <w:hyperlink r:id="rId11" w:history="1">
        <w:r>
          <w:rPr>
            <w:rStyle w:val="Hyperlink"/>
            <w:rFonts w:ascii="Calibri" w:hAnsi="Calibri"/>
            <w:sz w:val="22"/>
          </w:rPr>
          <w:t>cameolight.com</w:t>
        </w:r>
      </w:hyperlink>
    </w:p>
    <w:p w14:paraId="6B38EFF3" w14:textId="77777777" w:rsidR="00266901" w:rsidRPr="001C1115" w:rsidRDefault="00266901" w:rsidP="00266901">
      <w:pPr>
        <w:rPr>
          <w:rStyle w:val="Hyperlink"/>
          <w:rFonts w:ascii="Calibri" w:eastAsia="Arial" w:hAnsi="Calibri" w:cs="Calibri"/>
          <w:b/>
          <w:bCs/>
          <w:color w:val="auto"/>
          <w:sz w:val="22"/>
          <w:szCs w:val="22"/>
          <w:u w:val="none"/>
        </w:rPr>
      </w:pPr>
      <w:hyperlink r:id="rId12" w:history="1">
        <w:r>
          <w:rPr>
            <w:rStyle w:val="Hyperlink"/>
            <w:rFonts w:ascii="Calibri" w:hAnsi="Calibri"/>
            <w:sz w:val="22"/>
          </w:rPr>
          <w:t>adamhall.com</w:t>
        </w:r>
      </w:hyperlink>
      <w:r w:rsidRPr="001C1115">
        <w:rPr>
          <w:rFonts w:ascii="Calibri" w:hAnsi="Calibri"/>
          <w:sz w:val="22"/>
          <w:szCs w:val="22"/>
          <w:u w:val="single"/>
        </w:rPr>
        <w:br/>
      </w:r>
      <w:hyperlink r:id="rId13" w:history="1">
        <w:r>
          <w:rPr>
            <w:rStyle w:val="Hyperlink"/>
            <w:rFonts w:ascii="Calibri" w:hAnsi="Calibri"/>
            <w:sz w:val="22"/>
          </w:rPr>
          <w:t>blog.adamhall.com</w:t>
        </w:r>
      </w:hyperlink>
    </w:p>
    <w:p w14:paraId="553130F3" w14:textId="77777777" w:rsidR="00035C36" w:rsidRPr="001C1115" w:rsidRDefault="00035C36" w:rsidP="004330C6">
      <w:pPr>
        <w:rPr>
          <w:rStyle w:val="Hyperlink"/>
          <w:rFonts w:ascii="Calibri" w:eastAsia="Arial" w:hAnsi="Calibri"/>
          <w:sz w:val="22"/>
        </w:rPr>
      </w:pPr>
    </w:p>
    <w:p w14:paraId="0D42859F" w14:textId="77777777" w:rsidR="008F753E" w:rsidRPr="001C1115" w:rsidRDefault="008F753E" w:rsidP="008F753E">
      <w:pPr>
        <w:pStyle w:val="KeinLeerraum"/>
        <w:rPr>
          <w:rFonts w:ascii="Calibri" w:hAnsi="Calibri" w:cs="Calibri"/>
          <w:b/>
          <w:color w:val="808080"/>
          <w:sz w:val="18"/>
        </w:rPr>
      </w:pPr>
      <w:r>
        <w:rPr>
          <w:rFonts w:ascii="Calibri" w:hAnsi="Calibri"/>
          <w:b/>
          <w:color w:val="808080"/>
          <w:sz w:val="18"/>
        </w:rPr>
        <w:t>Informazioni su Adam Hall Group</w:t>
      </w:r>
    </w:p>
    <w:p w14:paraId="4C0CD803" w14:textId="77777777" w:rsidR="008F753E" w:rsidRPr="001C1115" w:rsidRDefault="008F753E" w:rsidP="008F753E">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Il Gruppo Adam Hall è un produttore leader e una società di distribuzione che offre soluzioni nel settore della tecnologia per eventi a clienti B2B di tutto il mondo. I gruppi target sono, tra gli altri, dettaglianti, distributori B2B, società di eventi live e imprese di distribuzione, studi radiofonici, integratori AV e di sistemi, imprese private e pubbliche e produttori industriali di flightcase. Con i suoi marchi LD Systems®, Cameo®, Gravity®, Defender®, Palmer® e Adam Hall®, l’impresa offre un nutrito portafoglio di tecnologie professionali per l’audio e l’illuminazione, attrezzature per scenotecnica e componenti per flightcase. </w:t>
      </w:r>
    </w:p>
    <w:p w14:paraId="23C7CE39" w14:textId="77777777" w:rsidR="008F753E" w:rsidRPr="001C1115" w:rsidRDefault="008F753E" w:rsidP="008F753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Fondato nel 1975, l’Adam Hall Group si è nel tempo trasformato fino a diventare un’azienda moderna e innovativa nel settore della tecnologia per eventi. Il suo parco logistico presso la sede centrale, vicino a Francoforte sul Meno, in Germania, conta con un magazzino di oltre 14.000 metri quadrati. L’attenzione al valore e l’orientamento all’assistenza hanno valso all’Adam Hall Group numerosi riconoscimenti internazionali per lo sviluppo e la progettazione di prodotti innovativi e d’avanguardia, conferiti da istituzioni prestigiose quali “Red Dot”, “German Design Award” e “iF Industrie Forum Design”. In collaborazione con l’agenzia di </w:t>
      </w:r>
      <w:r>
        <w:rPr>
          <w:rFonts w:ascii="Calibri" w:hAnsi="Calibri"/>
          <w:color w:val="808080" w:themeColor="background1" w:themeShade="80"/>
          <w:sz w:val="18"/>
        </w:rPr>
        <w:lastRenderedPageBreak/>
        <w:t>design Studio F.A. Porsche, LD Systems® presenta il futuro del design dell’audio professionale con l’iconico altoparlante a colonna MAUI® P900, con il quale di recente ha conseguito l’ambito “German Design Award”</w:t>
      </w:r>
      <w:bookmarkEnd w:id="0"/>
      <w:r>
        <w:rPr>
          <w:rFonts w:ascii="Calibri" w:hAnsi="Calibri"/>
          <w:color w:val="808080" w:themeColor="background1" w:themeShade="80"/>
          <w:sz w:val="18"/>
        </w:rPr>
        <w:t xml:space="preserve">. </w:t>
      </w:r>
    </w:p>
    <w:p w14:paraId="11CC66ED" w14:textId="20CB3CC5" w:rsidR="000C2D39" w:rsidRPr="00BB062A" w:rsidRDefault="008F753E" w:rsidP="00BB062A">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Maggiori informazioni su Adam Hall Group le trovate online al sito </w:t>
      </w:r>
      <w:hyperlink r:id="rId14"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BB062A" w:rsidSect="0062654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89052" w14:textId="77777777" w:rsidR="002018FD" w:rsidRDefault="002018FD" w:rsidP="004330C6">
      <w:r>
        <w:separator/>
      </w:r>
    </w:p>
  </w:endnote>
  <w:endnote w:type="continuationSeparator" w:id="0">
    <w:p w14:paraId="168E105F" w14:textId="77777777" w:rsidR="002018FD" w:rsidRDefault="002018FD" w:rsidP="004330C6">
      <w:r>
        <w:continuationSeparator/>
      </w:r>
    </w:p>
  </w:endnote>
  <w:endnote w:type="continuationNotice" w:id="1">
    <w:p w14:paraId="7C1AAFB5" w14:textId="77777777" w:rsidR="002018FD" w:rsidRDefault="002018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notTrueType/>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50614" w14:textId="77777777" w:rsidR="004330C6" w:rsidRDefault="002018FD">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1.8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767DE" w14:textId="77777777" w:rsidR="002018FD" w:rsidRDefault="002018FD" w:rsidP="004330C6">
      <w:r>
        <w:separator/>
      </w:r>
    </w:p>
  </w:footnote>
  <w:footnote w:type="continuationSeparator" w:id="0">
    <w:p w14:paraId="109E1BB9" w14:textId="77777777" w:rsidR="002018FD" w:rsidRDefault="002018FD" w:rsidP="004330C6">
      <w:r>
        <w:continuationSeparator/>
      </w:r>
    </w:p>
  </w:footnote>
  <w:footnote w:type="continuationNotice" w:id="1">
    <w:p w14:paraId="679C6FF4" w14:textId="77777777" w:rsidR="002018FD" w:rsidRDefault="002018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364CB1"/>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F8150FD"/>
    <w:multiLevelType w:val="multilevel"/>
    <w:tmpl w:val="7EEED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8C5526F"/>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84D1D23"/>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3418121">
    <w:abstractNumId w:val="1"/>
  </w:num>
  <w:num w:numId="2" w16cid:durableId="1511480082">
    <w:abstractNumId w:val="12"/>
  </w:num>
  <w:num w:numId="3" w16cid:durableId="1812406486">
    <w:abstractNumId w:val="7"/>
  </w:num>
  <w:num w:numId="4" w16cid:durableId="564342892">
    <w:abstractNumId w:val="15"/>
  </w:num>
  <w:num w:numId="5" w16cid:durableId="1600290392">
    <w:abstractNumId w:val="4"/>
  </w:num>
  <w:num w:numId="6" w16cid:durableId="547422483">
    <w:abstractNumId w:val="5"/>
  </w:num>
  <w:num w:numId="7" w16cid:durableId="957949215">
    <w:abstractNumId w:val="18"/>
  </w:num>
  <w:num w:numId="8" w16cid:durableId="543979297">
    <w:abstractNumId w:val="6"/>
  </w:num>
  <w:num w:numId="9" w16cid:durableId="229466993">
    <w:abstractNumId w:val="17"/>
  </w:num>
  <w:num w:numId="10" w16cid:durableId="245576157">
    <w:abstractNumId w:val="3"/>
  </w:num>
  <w:num w:numId="11" w16cid:durableId="1394429711">
    <w:abstractNumId w:val="13"/>
  </w:num>
  <w:num w:numId="12" w16cid:durableId="822894289">
    <w:abstractNumId w:val="9"/>
  </w:num>
  <w:num w:numId="13" w16cid:durableId="1993364481">
    <w:abstractNumId w:val="20"/>
  </w:num>
  <w:num w:numId="14" w16cid:durableId="1396396245">
    <w:abstractNumId w:val="0"/>
  </w:num>
  <w:num w:numId="15" w16cid:durableId="1551989180">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16cid:durableId="192423081">
    <w:abstractNumId w:val="8"/>
  </w:num>
  <w:num w:numId="17" w16cid:durableId="414908853">
    <w:abstractNumId w:val="2"/>
  </w:num>
  <w:num w:numId="18" w16cid:durableId="1878004366">
    <w:abstractNumId w:val="10"/>
  </w:num>
  <w:num w:numId="19" w16cid:durableId="1017734639">
    <w:abstractNumId w:val="16"/>
  </w:num>
  <w:num w:numId="20" w16cid:durableId="264962941">
    <w:abstractNumId w:val="19"/>
  </w:num>
  <w:num w:numId="21" w16cid:durableId="5297561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177A"/>
    <w:rsid w:val="00004222"/>
    <w:rsid w:val="000064B6"/>
    <w:rsid w:val="00010D62"/>
    <w:rsid w:val="00012478"/>
    <w:rsid w:val="0001272F"/>
    <w:rsid w:val="00016A96"/>
    <w:rsid w:val="0002119C"/>
    <w:rsid w:val="000310C8"/>
    <w:rsid w:val="00031E80"/>
    <w:rsid w:val="000352E0"/>
    <w:rsid w:val="0003571C"/>
    <w:rsid w:val="00035C36"/>
    <w:rsid w:val="00042DFF"/>
    <w:rsid w:val="00052632"/>
    <w:rsid w:val="000619FA"/>
    <w:rsid w:val="000769A2"/>
    <w:rsid w:val="00080DE2"/>
    <w:rsid w:val="000818EA"/>
    <w:rsid w:val="00082473"/>
    <w:rsid w:val="00084579"/>
    <w:rsid w:val="00085C27"/>
    <w:rsid w:val="00086C2C"/>
    <w:rsid w:val="00092CF3"/>
    <w:rsid w:val="00092E57"/>
    <w:rsid w:val="00093AB0"/>
    <w:rsid w:val="00094AE6"/>
    <w:rsid w:val="00095D99"/>
    <w:rsid w:val="000A5344"/>
    <w:rsid w:val="000A6A9C"/>
    <w:rsid w:val="000B4089"/>
    <w:rsid w:val="000B6BF3"/>
    <w:rsid w:val="000C2D39"/>
    <w:rsid w:val="000C4861"/>
    <w:rsid w:val="000C5BAB"/>
    <w:rsid w:val="000C6A86"/>
    <w:rsid w:val="000C7518"/>
    <w:rsid w:val="000C7D1C"/>
    <w:rsid w:val="000D4AD6"/>
    <w:rsid w:val="000E3EBF"/>
    <w:rsid w:val="000E455A"/>
    <w:rsid w:val="00103F7F"/>
    <w:rsid w:val="001043B2"/>
    <w:rsid w:val="001059E3"/>
    <w:rsid w:val="00111329"/>
    <w:rsid w:val="001147DE"/>
    <w:rsid w:val="00114E96"/>
    <w:rsid w:val="00117B88"/>
    <w:rsid w:val="001210BF"/>
    <w:rsid w:val="00124F49"/>
    <w:rsid w:val="0012712A"/>
    <w:rsid w:val="00134EF8"/>
    <w:rsid w:val="00135BAE"/>
    <w:rsid w:val="001361F5"/>
    <w:rsid w:val="00136FA2"/>
    <w:rsid w:val="00142067"/>
    <w:rsid w:val="001452D7"/>
    <w:rsid w:val="00145E8F"/>
    <w:rsid w:val="001543F7"/>
    <w:rsid w:val="00161E79"/>
    <w:rsid w:val="0016442A"/>
    <w:rsid w:val="00164685"/>
    <w:rsid w:val="00165ABD"/>
    <w:rsid w:val="001661E7"/>
    <w:rsid w:val="001704A6"/>
    <w:rsid w:val="00170EC5"/>
    <w:rsid w:val="00175DBD"/>
    <w:rsid w:val="00176944"/>
    <w:rsid w:val="0018014A"/>
    <w:rsid w:val="00181ACD"/>
    <w:rsid w:val="00184D8B"/>
    <w:rsid w:val="001905C4"/>
    <w:rsid w:val="00190662"/>
    <w:rsid w:val="0019311F"/>
    <w:rsid w:val="00195655"/>
    <w:rsid w:val="00196CC7"/>
    <w:rsid w:val="00197523"/>
    <w:rsid w:val="00197BE9"/>
    <w:rsid w:val="001A00EF"/>
    <w:rsid w:val="001A1584"/>
    <w:rsid w:val="001A1AF2"/>
    <w:rsid w:val="001B0461"/>
    <w:rsid w:val="001B2735"/>
    <w:rsid w:val="001B40F4"/>
    <w:rsid w:val="001B7E2C"/>
    <w:rsid w:val="001C1115"/>
    <w:rsid w:val="001C265C"/>
    <w:rsid w:val="001C3DE7"/>
    <w:rsid w:val="001C5825"/>
    <w:rsid w:val="001C5D7F"/>
    <w:rsid w:val="001D3566"/>
    <w:rsid w:val="001D4C41"/>
    <w:rsid w:val="001D6F99"/>
    <w:rsid w:val="001D7F09"/>
    <w:rsid w:val="001E1E47"/>
    <w:rsid w:val="001E51CC"/>
    <w:rsid w:val="001E5871"/>
    <w:rsid w:val="001F0E84"/>
    <w:rsid w:val="002018FD"/>
    <w:rsid w:val="0020235E"/>
    <w:rsid w:val="002034DB"/>
    <w:rsid w:val="002065E7"/>
    <w:rsid w:val="00207525"/>
    <w:rsid w:val="00215123"/>
    <w:rsid w:val="002171CF"/>
    <w:rsid w:val="002176EA"/>
    <w:rsid w:val="002206AD"/>
    <w:rsid w:val="00234162"/>
    <w:rsid w:val="002357CC"/>
    <w:rsid w:val="00243B58"/>
    <w:rsid w:val="0024709A"/>
    <w:rsid w:val="00247B14"/>
    <w:rsid w:val="00247EDB"/>
    <w:rsid w:val="002502DC"/>
    <w:rsid w:val="00250DB1"/>
    <w:rsid w:val="00253E5A"/>
    <w:rsid w:val="002553CC"/>
    <w:rsid w:val="00262160"/>
    <w:rsid w:val="0026474A"/>
    <w:rsid w:val="00266901"/>
    <w:rsid w:val="00272775"/>
    <w:rsid w:val="0027394B"/>
    <w:rsid w:val="00281B19"/>
    <w:rsid w:val="00283958"/>
    <w:rsid w:val="00285810"/>
    <w:rsid w:val="00286470"/>
    <w:rsid w:val="0028750B"/>
    <w:rsid w:val="002956B9"/>
    <w:rsid w:val="00296C60"/>
    <w:rsid w:val="002A71BC"/>
    <w:rsid w:val="002B1397"/>
    <w:rsid w:val="002B2157"/>
    <w:rsid w:val="002B49DF"/>
    <w:rsid w:val="002B520A"/>
    <w:rsid w:val="002C05A1"/>
    <w:rsid w:val="002C2A7A"/>
    <w:rsid w:val="002C32D6"/>
    <w:rsid w:val="002D3572"/>
    <w:rsid w:val="002D3E93"/>
    <w:rsid w:val="002D3FAB"/>
    <w:rsid w:val="002D4A1E"/>
    <w:rsid w:val="002D6DDF"/>
    <w:rsid w:val="002F04B0"/>
    <w:rsid w:val="002F20E1"/>
    <w:rsid w:val="002F49B9"/>
    <w:rsid w:val="00302508"/>
    <w:rsid w:val="00302C25"/>
    <w:rsid w:val="00305C97"/>
    <w:rsid w:val="00311FA5"/>
    <w:rsid w:val="00317208"/>
    <w:rsid w:val="00323759"/>
    <w:rsid w:val="00327B5E"/>
    <w:rsid w:val="003314F4"/>
    <w:rsid w:val="00340CFE"/>
    <w:rsid w:val="003458A7"/>
    <w:rsid w:val="0034645B"/>
    <w:rsid w:val="003520A7"/>
    <w:rsid w:val="00362474"/>
    <w:rsid w:val="003716B9"/>
    <w:rsid w:val="0037330B"/>
    <w:rsid w:val="0037421A"/>
    <w:rsid w:val="003817D3"/>
    <w:rsid w:val="003834DC"/>
    <w:rsid w:val="003864D6"/>
    <w:rsid w:val="00387F10"/>
    <w:rsid w:val="00391FEB"/>
    <w:rsid w:val="003920A4"/>
    <w:rsid w:val="003A42FC"/>
    <w:rsid w:val="003A5FE3"/>
    <w:rsid w:val="003B6792"/>
    <w:rsid w:val="003C1873"/>
    <w:rsid w:val="003C3F56"/>
    <w:rsid w:val="003C553A"/>
    <w:rsid w:val="003C7650"/>
    <w:rsid w:val="003D03B6"/>
    <w:rsid w:val="003E4B2D"/>
    <w:rsid w:val="003E5409"/>
    <w:rsid w:val="003F058C"/>
    <w:rsid w:val="003F6158"/>
    <w:rsid w:val="003F6959"/>
    <w:rsid w:val="004037C1"/>
    <w:rsid w:val="00411C01"/>
    <w:rsid w:val="004148A5"/>
    <w:rsid w:val="00416379"/>
    <w:rsid w:val="00416B11"/>
    <w:rsid w:val="004173D4"/>
    <w:rsid w:val="004176CB"/>
    <w:rsid w:val="0042095F"/>
    <w:rsid w:val="00422766"/>
    <w:rsid w:val="00432C94"/>
    <w:rsid w:val="004330C6"/>
    <w:rsid w:val="004364C4"/>
    <w:rsid w:val="0043733D"/>
    <w:rsid w:val="00443724"/>
    <w:rsid w:val="004456EB"/>
    <w:rsid w:val="00445DF3"/>
    <w:rsid w:val="004624FD"/>
    <w:rsid w:val="00464D10"/>
    <w:rsid w:val="0046543C"/>
    <w:rsid w:val="00471643"/>
    <w:rsid w:val="004816E2"/>
    <w:rsid w:val="00481747"/>
    <w:rsid w:val="0048445A"/>
    <w:rsid w:val="00485602"/>
    <w:rsid w:val="004858F2"/>
    <w:rsid w:val="00485AE0"/>
    <w:rsid w:val="00487649"/>
    <w:rsid w:val="004968EC"/>
    <w:rsid w:val="004A2550"/>
    <w:rsid w:val="004A2F1E"/>
    <w:rsid w:val="004A38AB"/>
    <w:rsid w:val="004A5441"/>
    <w:rsid w:val="004B5CA1"/>
    <w:rsid w:val="004B72EB"/>
    <w:rsid w:val="004C0829"/>
    <w:rsid w:val="004D54E9"/>
    <w:rsid w:val="004D59E2"/>
    <w:rsid w:val="004E5A85"/>
    <w:rsid w:val="004E730C"/>
    <w:rsid w:val="004F5412"/>
    <w:rsid w:val="004F6C84"/>
    <w:rsid w:val="00507E4C"/>
    <w:rsid w:val="005121C5"/>
    <w:rsid w:val="00512376"/>
    <w:rsid w:val="00512A72"/>
    <w:rsid w:val="005208EC"/>
    <w:rsid w:val="005227FB"/>
    <w:rsid w:val="00523241"/>
    <w:rsid w:val="00536C83"/>
    <w:rsid w:val="0053710D"/>
    <w:rsid w:val="0054652C"/>
    <w:rsid w:val="00546AE6"/>
    <w:rsid w:val="00547BB7"/>
    <w:rsid w:val="005513C5"/>
    <w:rsid w:val="00556DBC"/>
    <w:rsid w:val="0056153C"/>
    <w:rsid w:val="00561FFC"/>
    <w:rsid w:val="00570AEC"/>
    <w:rsid w:val="005744F5"/>
    <w:rsid w:val="00576210"/>
    <w:rsid w:val="0057690B"/>
    <w:rsid w:val="00583025"/>
    <w:rsid w:val="005919EB"/>
    <w:rsid w:val="005947D3"/>
    <w:rsid w:val="005A50AF"/>
    <w:rsid w:val="005B1682"/>
    <w:rsid w:val="005B3A94"/>
    <w:rsid w:val="005B49DD"/>
    <w:rsid w:val="005B692A"/>
    <w:rsid w:val="005B6AE9"/>
    <w:rsid w:val="005B6D92"/>
    <w:rsid w:val="005B7BB6"/>
    <w:rsid w:val="005C128F"/>
    <w:rsid w:val="005C3632"/>
    <w:rsid w:val="005C4A93"/>
    <w:rsid w:val="005D2C7A"/>
    <w:rsid w:val="005D45A1"/>
    <w:rsid w:val="005D6F4A"/>
    <w:rsid w:val="005F0406"/>
    <w:rsid w:val="005F2899"/>
    <w:rsid w:val="005F3FF6"/>
    <w:rsid w:val="00600743"/>
    <w:rsid w:val="00610CDC"/>
    <w:rsid w:val="00613BA5"/>
    <w:rsid w:val="006164BB"/>
    <w:rsid w:val="00617F32"/>
    <w:rsid w:val="0062654C"/>
    <w:rsid w:val="0063132F"/>
    <w:rsid w:val="006329FC"/>
    <w:rsid w:val="00633CC0"/>
    <w:rsid w:val="00640BCD"/>
    <w:rsid w:val="00645AA1"/>
    <w:rsid w:val="00652A61"/>
    <w:rsid w:val="006650B9"/>
    <w:rsid w:val="00674E8B"/>
    <w:rsid w:val="006811A8"/>
    <w:rsid w:val="00682D45"/>
    <w:rsid w:val="00683F82"/>
    <w:rsid w:val="00691110"/>
    <w:rsid w:val="006917FF"/>
    <w:rsid w:val="006947A6"/>
    <w:rsid w:val="006A2793"/>
    <w:rsid w:val="006A4552"/>
    <w:rsid w:val="006A6800"/>
    <w:rsid w:val="006B54CA"/>
    <w:rsid w:val="006C2799"/>
    <w:rsid w:val="006C45CF"/>
    <w:rsid w:val="006D2E7A"/>
    <w:rsid w:val="006D440E"/>
    <w:rsid w:val="006E06F2"/>
    <w:rsid w:val="006E2CFE"/>
    <w:rsid w:val="006E651F"/>
    <w:rsid w:val="006E6906"/>
    <w:rsid w:val="006E767C"/>
    <w:rsid w:val="006E7A7C"/>
    <w:rsid w:val="006F0806"/>
    <w:rsid w:val="006F4CEE"/>
    <w:rsid w:val="006F5EAF"/>
    <w:rsid w:val="006F7A48"/>
    <w:rsid w:val="007009A4"/>
    <w:rsid w:val="00700CFB"/>
    <w:rsid w:val="00706345"/>
    <w:rsid w:val="00706FDE"/>
    <w:rsid w:val="007153F5"/>
    <w:rsid w:val="00721C7D"/>
    <w:rsid w:val="0072231E"/>
    <w:rsid w:val="00723BDD"/>
    <w:rsid w:val="007314AB"/>
    <w:rsid w:val="0073355D"/>
    <w:rsid w:val="00734C80"/>
    <w:rsid w:val="00735620"/>
    <w:rsid w:val="00740110"/>
    <w:rsid w:val="00745291"/>
    <w:rsid w:val="0076287D"/>
    <w:rsid w:val="00765C09"/>
    <w:rsid w:val="00767FF7"/>
    <w:rsid w:val="0077345C"/>
    <w:rsid w:val="00775BF5"/>
    <w:rsid w:val="00780A4D"/>
    <w:rsid w:val="00785B47"/>
    <w:rsid w:val="00786582"/>
    <w:rsid w:val="00787AEB"/>
    <w:rsid w:val="007936A2"/>
    <w:rsid w:val="00794BD0"/>
    <w:rsid w:val="007A6BE8"/>
    <w:rsid w:val="007B2A59"/>
    <w:rsid w:val="007B6AB4"/>
    <w:rsid w:val="007B788E"/>
    <w:rsid w:val="007C398C"/>
    <w:rsid w:val="007C51E2"/>
    <w:rsid w:val="007C6526"/>
    <w:rsid w:val="007C7643"/>
    <w:rsid w:val="007D2567"/>
    <w:rsid w:val="007D57AD"/>
    <w:rsid w:val="007D7F23"/>
    <w:rsid w:val="007E04F9"/>
    <w:rsid w:val="007E2A57"/>
    <w:rsid w:val="007E2E3D"/>
    <w:rsid w:val="007E4B69"/>
    <w:rsid w:val="007E5B4C"/>
    <w:rsid w:val="007F3FA0"/>
    <w:rsid w:val="007F5394"/>
    <w:rsid w:val="007F70F6"/>
    <w:rsid w:val="007F7D01"/>
    <w:rsid w:val="008015C5"/>
    <w:rsid w:val="00801D20"/>
    <w:rsid w:val="00806772"/>
    <w:rsid w:val="0081225F"/>
    <w:rsid w:val="008209B3"/>
    <w:rsid w:val="00821AA6"/>
    <w:rsid w:val="00827FBE"/>
    <w:rsid w:val="00831C12"/>
    <w:rsid w:val="00834D56"/>
    <w:rsid w:val="00840293"/>
    <w:rsid w:val="008449D4"/>
    <w:rsid w:val="008474CD"/>
    <w:rsid w:val="00847D7A"/>
    <w:rsid w:val="008566AD"/>
    <w:rsid w:val="00860075"/>
    <w:rsid w:val="008609AD"/>
    <w:rsid w:val="008635C3"/>
    <w:rsid w:val="008709DD"/>
    <w:rsid w:val="00872F41"/>
    <w:rsid w:val="008800B8"/>
    <w:rsid w:val="00895C63"/>
    <w:rsid w:val="00896BAF"/>
    <w:rsid w:val="008A0CC1"/>
    <w:rsid w:val="008A5A3D"/>
    <w:rsid w:val="008B16CF"/>
    <w:rsid w:val="008C2EAD"/>
    <w:rsid w:val="008C47E5"/>
    <w:rsid w:val="008C5A92"/>
    <w:rsid w:val="008D22AA"/>
    <w:rsid w:val="008D5D01"/>
    <w:rsid w:val="008E0434"/>
    <w:rsid w:val="008E12E9"/>
    <w:rsid w:val="008E327B"/>
    <w:rsid w:val="008E79E7"/>
    <w:rsid w:val="008F12AC"/>
    <w:rsid w:val="008F16E4"/>
    <w:rsid w:val="008F2D79"/>
    <w:rsid w:val="008F3AD1"/>
    <w:rsid w:val="008F753E"/>
    <w:rsid w:val="009030C0"/>
    <w:rsid w:val="00904362"/>
    <w:rsid w:val="00905794"/>
    <w:rsid w:val="00911C06"/>
    <w:rsid w:val="00913A6C"/>
    <w:rsid w:val="0091412C"/>
    <w:rsid w:val="0091441F"/>
    <w:rsid w:val="00915E45"/>
    <w:rsid w:val="00916F1C"/>
    <w:rsid w:val="00920BFE"/>
    <w:rsid w:val="0092757C"/>
    <w:rsid w:val="00933D02"/>
    <w:rsid w:val="00936209"/>
    <w:rsid w:val="00936488"/>
    <w:rsid w:val="00947239"/>
    <w:rsid w:val="0095102E"/>
    <w:rsid w:val="0095148D"/>
    <w:rsid w:val="009643EB"/>
    <w:rsid w:val="0097368B"/>
    <w:rsid w:val="009778CC"/>
    <w:rsid w:val="00986C1F"/>
    <w:rsid w:val="009A0DFE"/>
    <w:rsid w:val="009A514D"/>
    <w:rsid w:val="009B1FC9"/>
    <w:rsid w:val="009B5055"/>
    <w:rsid w:val="009B56F9"/>
    <w:rsid w:val="009C2121"/>
    <w:rsid w:val="009C5391"/>
    <w:rsid w:val="009C592C"/>
    <w:rsid w:val="009E41F8"/>
    <w:rsid w:val="009E7449"/>
    <w:rsid w:val="009F0FB4"/>
    <w:rsid w:val="00A03AE3"/>
    <w:rsid w:val="00A05A55"/>
    <w:rsid w:val="00A062C9"/>
    <w:rsid w:val="00A07BAF"/>
    <w:rsid w:val="00A126C6"/>
    <w:rsid w:val="00A17E32"/>
    <w:rsid w:val="00A26BDE"/>
    <w:rsid w:val="00A27701"/>
    <w:rsid w:val="00A374A5"/>
    <w:rsid w:val="00A43D16"/>
    <w:rsid w:val="00A52C8D"/>
    <w:rsid w:val="00A55BD2"/>
    <w:rsid w:val="00A57A45"/>
    <w:rsid w:val="00A60861"/>
    <w:rsid w:val="00A636E7"/>
    <w:rsid w:val="00A65CF8"/>
    <w:rsid w:val="00A71B6D"/>
    <w:rsid w:val="00A738EB"/>
    <w:rsid w:val="00A73C05"/>
    <w:rsid w:val="00A836AE"/>
    <w:rsid w:val="00A90641"/>
    <w:rsid w:val="00A9242D"/>
    <w:rsid w:val="00A947D9"/>
    <w:rsid w:val="00AA0CFA"/>
    <w:rsid w:val="00AA7FD7"/>
    <w:rsid w:val="00AB080D"/>
    <w:rsid w:val="00AC2F05"/>
    <w:rsid w:val="00AC59C6"/>
    <w:rsid w:val="00AC624C"/>
    <w:rsid w:val="00AC6A98"/>
    <w:rsid w:val="00AD27D1"/>
    <w:rsid w:val="00AD56FA"/>
    <w:rsid w:val="00AE0BCA"/>
    <w:rsid w:val="00AE2E76"/>
    <w:rsid w:val="00AE6344"/>
    <w:rsid w:val="00AE709C"/>
    <w:rsid w:val="00AE70E8"/>
    <w:rsid w:val="00AF4529"/>
    <w:rsid w:val="00AF5B54"/>
    <w:rsid w:val="00AF613A"/>
    <w:rsid w:val="00AF722F"/>
    <w:rsid w:val="00B25B5B"/>
    <w:rsid w:val="00B30F15"/>
    <w:rsid w:val="00B33379"/>
    <w:rsid w:val="00B42DDB"/>
    <w:rsid w:val="00B43B48"/>
    <w:rsid w:val="00B65C34"/>
    <w:rsid w:val="00B66F30"/>
    <w:rsid w:val="00B7052A"/>
    <w:rsid w:val="00B712D5"/>
    <w:rsid w:val="00B74DAC"/>
    <w:rsid w:val="00B76096"/>
    <w:rsid w:val="00B8201C"/>
    <w:rsid w:val="00B86400"/>
    <w:rsid w:val="00B871A0"/>
    <w:rsid w:val="00B90CCB"/>
    <w:rsid w:val="00B943F0"/>
    <w:rsid w:val="00B948C9"/>
    <w:rsid w:val="00B96A50"/>
    <w:rsid w:val="00BA750F"/>
    <w:rsid w:val="00BA761B"/>
    <w:rsid w:val="00BB062A"/>
    <w:rsid w:val="00BB56CB"/>
    <w:rsid w:val="00BC2C84"/>
    <w:rsid w:val="00BC3124"/>
    <w:rsid w:val="00BD18F0"/>
    <w:rsid w:val="00BE4683"/>
    <w:rsid w:val="00BF34F3"/>
    <w:rsid w:val="00C020CB"/>
    <w:rsid w:val="00C028A4"/>
    <w:rsid w:val="00C0362C"/>
    <w:rsid w:val="00C153B7"/>
    <w:rsid w:val="00C1680C"/>
    <w:rsid w:val="00C20116"/>
    <w:rsid w:val="00C32875"/>
    <w:rsid w:val="00C3310E"/>
    <w:rsid w:val="00C3535E"/>
    <w:rsid w:val="00C37C08"/>
    <w:rsid w:val="00C432CE"/>
    <w:rsid w:val="00C4796C"/>
    <w:rsid w:val="00C47DE7"/>
    <w:rsid w:val="00C645B4"/>
    <w:rsid w:val="00C66F10"/>
    <w:rsid w:val="00C726F4"/>
    <w:rsid w:val="00C75511"/>
    <w:rsid w:val="00C75B65"/>
    <w:rsid w:val="00C767FF"/>
    <w:rsid w:val="00C77231"/>
    <w:rsid w:val="00C81029"/>
    <w:rsid w:val="00C81614"/>
    <w:rsid w:val="00C83854"/>
    <w:rsid w:val="00C85356"/>
    <w:rsid w:val="00C85C87"/>
    <w:rsid w:val="00C86618"/>
    <w:rsid w:val="00C87824"/>
    <w:rsid w:val="00C97B21"/>
    <w:rsid w:val="00CA04B3"/>
    <w:rsid w:val="00CA3588"/>
    <w:rsid w:val="00CA518F"/>
    <w:rsid w:val="00CA7F26"/>
    <w:rsid w:val="00CB3E46"/>
    <w:rsid w:val="00CB4A88"/>
    <w:rsid w:val="00CB5540"/>
    <w:rsid w:val="00CB6810"/>
    <w:rsid w:val="00CC0BD9"/>
    <w:rsid w:val="00CC4890"/>
    <w:rsid w:val="00CC4FA9"/>
    <w:rsid w:val="00CC4FF8"/>
    <w:rsid w:val="00CC7B71"/>
    <w:rsid w:val="00CD7F15"/>
    <w:rsid w:val="00CD7F18"/>
    <w:rsid w:val="00CE0B90"/>
    <w:rsid w:val="00CE5003"/>
    <w:rsid w:val="00CE5AD3"/>
    <w:rsid w:val="00CF23C8"/>
    <w:rsid w:val="00CF5E08"/>
    <w:rsid w:val="00D00355"/>
    <w:rsid w:val="00D02301"/>
    <w:rsid w:val="00D03E64"/>
    <w:rsid w:val="00D12B39"/>
    <w:rsid w:val="00D13962"/>
    <w:rsid w:val="00D1525D"/>
    <w:rsid w:val="00D178AD"/>
    <w:rsid w:val="00D20244"/>
    <w:rsid w:val="00D23441"/>
    <w:rsid w:val="00D26601"/>
    <w:rsid w:val="00D3148F"/>
    <w:rsid w:val="00D36541"/>
    <w:rsid w:val="00D37E7B"/>
    <w:rsid w:val="00D4210C"/>
    <w:rsid w:val="00D454CB"/>
    <w:rsid w:val="00D45AF7"/>
    <w:rsid w:val="00D467DA"/>
    <w:rsid w:val="00D52D14"/>
    <w:rsid w:val="00D53C40"/>
    <w:rsid w:val="00D55855"/>
    <w:rsid w:val="00D56EBF"/>
    <w:rsid w:val="00D60CED"/>
    <w:rsid w:val="00D63A24"/>
    <w:rsid w:val="00D66E92"/>
    <w:rsid w:val="00D7514C"/>
    <w:rsid w:val="00D80EE3"/>
    <w:rsid w:val="00D812D6"/>
    <w:rsid w:val="00D832F5"/>
    <w:rsid w:val="00D87DE6"/>
    <w:rsid w:val="00D910C8"/>
    <w:rsid w:val="00D915C1"/>
    <w:rsid w:val="00DA2287"/>
    <w:rsid w:val="00DA41A1"/>
    <w:rsid w:val="00DB37E7"/>
    <w:rsid w:val="00DB5496"/>
    <w:rsid w:val="00DC1B36"/>
    <w:rsid w:val="00DC290D"/>
    <w:rsid w:val="00DC2D13"/>
    <w:rsid w:val="00DD0C9B"/>
    <w:rsid w:val="00DE01C7"/>
    <w:rsid w:val="00DE22EF"/>
    <w:rsid w:val="00DE295B"/>
    <w:rsid w:val="00DE2FD9"/>
    <w:rsid w:val="00DE5608"/>
    <w:rsid w:val="00DE5CC5"/>
    <w:rsid w:val="00DE7198"/>
    <w:rsid w:val="00DF7668"/>
    <w:rsid w:val="00E06A56"/>
    <w:rsid w:val="00E0724D"/>
    <w:rsid w:val="00E1081B"/>
    <w:rsid w:val="00E1626C"/>
    <w:rsid w:val="00E24D88"/>
    <w:rsid w:val="00E32A48"/>
    <w:rsid w:val="00E4607C"/>
    <w:rsid w:val="00E52B7E"/>
    <w:rsid w:val="00E65A03"/>
    <w:rsid w:val="00E72BA6"/>
    <w:rsid w:val="00E7620D"/>
    <w:rsid w:val="00E76470"/>
    <w:rsid w:val="00E86932"/>
    <w:rsid w:val="00E94C2E"/>
    <w:rsid w:val="00E9699A"/>
    <w:rsid w:val="00EA009F"/>
    <w:rsid w:val="00EA107B"/>
    <w:rsid w:val="00EA1913"/>
    <w:rsid w:val="00EA211B"/>
    <w:rsid w:val="00EA2B68"/>
    <w:rsid w:val="00EA7531"/>
    <w:rsid w:val="00EB2C68"/>
    <w:rsid w:val="00EB4FE9"/>
    <w:rsid w:val="00EC3A62"/>
    <w:rsid w:val="00ED3A2C"/>
    <w:rsid w:val="00EE0F8A"/>
    <w:rsid w:val="00EE15F3"/>
    <w:rsid w:val="00EF1FFD"/>
    <w:rsid w:val="00EF5C24"/>
    <w:rsid w:val="00F00F40"/>
    <w:rsid w:val="00F00FB1"/>
    <w:rsid w:val="00F02D4B"/>
    <w:rsid w:val="00F104F2"/>
    <w:rsid w:val="00F10AE8"/>
    <w:rsid w:val="00F1313D"/>
    <w:rsid w:val="00F13F4B"/>
    <w:rsid w:val="00F14855"/>
    <w:rsid w:val="00F2197E"/>
    <w:rsid w:val="00F21E77"/>
    <w:rsid w:val="00F26702"/>
    <w:rsid w:val="00F26FBD"/>
    <w:rsid w:val="00F27082"/>
    <w:rsid w:val="00F40FC9"/>
    <w:rsid w:val="00F4178D"/>
    <w:rsid w:val="00F42285"/>
    <w:rsid w:val="00F46090"/>
    <w:rsid w:val="00F57E82"/>
    <w:rsid w:val="00F62431"/>
    <w:rsid w:val="00F74B86"/>
    <w:rsid w:val="00F80043"/>
    <w:rsid w:val="00F808D3"/>
    <w:rsid w:val="00F85366"/>
    <w:rsid w:val="00F913C3"/>
    <w:rsid w:val="00F94690"/>
    <w:rsid w:val="00F9573E"/>
    <w:rsid w:val="00F95DFD"/>
    <w:rsid w:val="00FA0750"/>
    <w:rsid w:val="00FA0EA2"/>
    <w:rsid w:val="00FA21A8"/>
    <w:rsid w:val="00FA5790"/>
    <w:rsid w:val="00FB1712"/>
    <w:rsid w:val="00FB5E22"/>
    <w:rsid w:val="00FB7678"/>
    <w:rsid w:val="00FB796E"/>
    <w:rsid w:val="00FC2346"/>
    <w:rsid w:val="00FC3A06"/>
    <w:rsid w:val="00FC505E"/>
    <w:rsid w:val="00FC51BC"/>
    <w:rsid w:val="00FD3628"/>
    <w:rsid w:val="00FD63AF"/>
    <w:rsid w:val="00FE3528"/>
    <w:rsid w:val="00FE533C"/>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val="it-IT"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val="it-IT"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it-IT"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it-IT"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it-IT"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it-IT"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142892217">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ameolight.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events@adamhal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CC795F-7868-407F-B06E-72B27609AF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725622-2955-4F89-AF37-D190649AF892}">
  <ds:schemaRefs>
    <ds:schemaRef ds:uri="http://schemas.microsoft.com/office/2006/metadata/properties"/>
    <ds:schemaRef ds:uri="http://schemas.microsoft.com/office/infopath/2007/PartnerControls"/>
    <ds:schemaRef ds:uri="e57e95d1-1dc8-4c86-b5cf-5a9c577286f5"/>
  </ds:schemaRefs>
</ds:datastoreItem>
</file>

<file path=customXml/itemProps3.xml><?xml version="1.0" encoding="utf-8"?>
<ds:datastoreItem xmlns:ds="http://schemas.openxmlformats.org/officeDocument/2006/customXml" ds:itemID="{32C445F9-929F-4C0B-9C3C-949D892DC8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912</Words>
  <Characters>5749</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46</cp:revision>
  <cp:lastPrinted>2019-01-10T17:28:00Z</cp:lastPrinted>
  <dcterms:created xsi:type="dcterms:W3CDTF">2022-03-30T15:18:00Z</dcterms:created>
  <dcterms:modified xsi:type="dcterms:W3CDTF">2025-03-08T10:33:00Z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