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C1115" w:rsidRDefault="004330C6" w:rsidP="003817D3">
      <w:pPr>
        <w:rPr>
          <w:rFonts w:ascii="Arial" w:hAnsi="Arial"/>
          <w:b/>
          <w:color w:val="000000" w:themeColor="text1"/>
          <w:sz w:val="28"/>
          <w:bdr w:val="none" w:sz="0" w:space="0" w:color="auto" w:frame="1"/>
        </w:rPr>
      </w:pPr>
      <w:r>
        <w:rPr>
          <w:rFonts w:ascii="Calibri" w:hAnsi="Calibri"/>
          <w:sz w:val="52"/>
        </w:rPr>
        <w:t>Comunicado de prensa</w:t>
      </w:r>
    </w:p>
    <w:p w14:paraId="16383BF3" w14:textId="77777777" w:rsidR="004330C6" w:rsidRPr="001C1115" w:rsidRDefault="004330C6" w:rsidP="003817D3">
      <w:pPr>
        <w:rPr>
          <w:rFonts w:ascii="Arial" w:hAnsi="Arial"/>
          <w:b/>
          <w:color w:val="000000" w:themeColor="text1"/>
          <w:sz w:val="28"/>
          <w:bdr w:val="none" w:sz="0" w:space="0" w:color="auto" w:frame="1"/>
        </w:rPr>
      </w:pPr>
    </w:p>
    <w:p w14:paraId="0660A2A3" w14:textId="77777777" w:rsidR="004330C6" w:rsidRPr="001C1115" w:rsidRDefault="004330C6" w:rsidP="003817D3">
      <w:pPr>
        <w:rPr>
          <w:rFonts w:ascii="Arial" w:hAnsi="Arial"/>
          <w:b/>
          <w:color w:val="000000" w:themeColor="text1"/>
          <w:sz w:val="28"/>
          <w:bdr w:val="none" w:sz="0" w:space="0" w:color="auto" w:frame="1"/>
        </w:rPr>
      </w:pPr>
    </w:p>
    <w:p w14:paraId="1B0EA608" w14:textId="6E5E2A5C" w:rsidR="007E5B4C" w:rsidRPr="001C1115" w:rsidRDefault="00AA0CFA" w:rsidP="007E5B4C">
      <w:pPr>
        <w:rPr>
          <w:rFonts w:ascii="Calibri" w:hAnsi="Calibri" w:cs="Calibri"/>
          <w:b/>
          <w:sz w:val="44"/>
          <w:szCs w:val="44"/>
        </w:rPr>
      </w:pPr>
      <w:r>
        <w:rPr>
          <w:rFonts w:ascii="Calibri" w:hAnsi="Calibri"/>
          <w:b/>
          <w:sz w:val="44"/>
        </w:rPr>
        <w:t>Cameo en la feria Prolight + Sound 2025: lo más destacado en iluminación y una nueva imagen de marca</w:t>
      </w:r>
    </w:p>
    <w:p w14:paraId="30DD557C" w14:textId="77777777" w:rsidR="00780A4D" w:rsidRPr="001C1115" w:rsidRDefault="00780A4D" w:rsidP="00C028A4">
      <w:pPr>
        <w:rPr>
          <w:rFonts w:ascii="Calibri" w:hAnsi="Calibri" w:cs="Calibri"/>
          <w:b/>
          <w:color w:val="0D0D0D" w:themeColor="text1" w:themeTint="F2"/>
          <w:sz w:val="44"/>
          <w:szCs w:val="44"/>
          <w:bdr w:val="none" w:sz="0" w:space="0" w:color="auto" w:frame="1"/>
        </w:rPr>
      </w:pPr>
    </w:p>
    <w:p w14:paraId="54127DA2" w14:textId="3A37B8F0" w:rsidR="00A55BD2" w:rsidRPr="00B7052A" w:rsidRDefault="007D7F23" w:rsidP="000C7518">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Neu-Anspach -</w:t>
      </w:r>
      <w:r>
        <w:rPr>
          <w:rFonts w:ascii="Calibri" w:hAnsi="Calibri"/>
          <w:b/>
          <w:color w:val="000000" w:themeColor="text1"/>
          <w:sz w:val="22"/>
          <w:bdr w:val="none" w:sz="0" w:space="0" w:color="auto" w:frame="1"/>
        </w:rPr>
        <w:t xml:space="preserve"> 10 de marzo de 2025 </w:t>
      </w:r>
      <w:r>
        <w:rPr>
          <w:rFonts w:ascii="Calibri" w:hAnsi="Calibri"/>
          <w:b/>
          <w:color w:val="0D0D0D" w:themeColor="text1" w:themeTint="F2"/>
          <w:sz w:val="22"/>
          <w:bdr w:val="none" w:sz="0" w:space="0" w:color="auto" w:frame="1"/>
        </w:rPr>
        <w:t xml:space="preserve">– En la edición de este año de la Prolight + Sound de Fráncfort del Meno (8-11 de abril), Cameo no solo presentará sus nuevas soluciones de iluminación, sino también una nueva imagen de marca. No hay nada de que preocuparse: los visitantes de la feria solo tienen que buscar el característico camaleón en el pabellón de la iluminación para encontrar el stand de Cameo (12.1, B24); todo lo demás, forma parte de la evolución de la marca Cameo. </w:t>
      </w:r>
      <w:r>
        <w:rPr>
          <w:rFonts w:ascii="Calibri" w:hAnsi="Calibri"/>
          <w:b/>
          <w:sz w:val="22"/>
        </w:rPr>
        <w:t>La nueva identidad de marca, incluido el nuevo diseño del stand, invita a los visitantes a descubrir las últimas innovaciones de productos Cameo. El cambio de imagen de Cameo va más allá de lo meramente visual y encarna el empeño de la marca por mejorar la experiencia del cliente, promover el desarrollo sostenible y ampliar constantemente los límites de la tecnología de iluminación.</w:t>
      </w:r>
    </w:p>
    <w:p w14:paraId="5AD1C9F0" w14:textId="77777777" w:rsidR="00B30F15" w:rsidRDefault="00B30F15" w:rsidP="000C7518">
      <w:pPr>
        <w:rPr>
          <w:rStyle w:val="Fett"/>
          <w:rFonts w:ascii="Calibri" w:hAnsi="Calibri" w:cs="Calibri"/>
          <w:color w:val="000000" w:themeColor="text1"/>
          <w:sz w:val="22"/>
          <w:szCs w:val="22"/>
          <w:bdr w:val="none" w:sz="0" w:space="0" w:color="auto" w:frame="1"/>
        </w:rPr>
      </w:pPr>
    </w:p>
    <w:p w14:paraId="22EB7668" w14:textId="06BEA522" w:rsidR="000C7518" w:rsidRPr="00B30F15" w:rsidRDefault="003F058C" w:rsidP="000C7518">
      <w:pPr>
        <w:rPr>
          <w:rFonts w:ascii="Calibri" w:hAnsi="Calibri" w:cs="Calibri"/>
          <w:color w:val="0D0D0D" w:themeColor="text1" w:themeTint="F2"/>
          <w:sz w:val="22"/>
          <w:szCs w:val="22"/>
          <w:bdr w:val="none" w:sz="0" w:space="0" w:color="auto" w:frame="1"/>
        </w:rPr>
      </w:pPr>
      <w:r>
        <w:rPr>
          <w:rStyle w:val="Fett"/>
          <w:rFonts w:ascii="Calibri" w:hAnsi="Calibri"/>
          <w:b w:val="0"/>
          <w:color w:val="000000" w:themeColor="text1"/>
          <w:sz w:val="22"/>
          <w:bdr w:val="none" w:sz="0" w:space="0" w:color="auto" w:frame="1"/>
        </w:rPr>
        <w:t>Además del nuevo</w:t>
      </w:r>
      <w:r>
        <w:rPr>
          <w:rFonts w:ascii="Calibri" w:hAnsi="Calibri"/>
          <w:sz w:val="22"/>
          <w:shd w:val="clear" w:color="auto" w:fill="FFFFFF"/>
        </w:rPr>
        <w:t xml:space="preserve"> foco LED profile P6 con LED a todo color</w:t>
      </w:r>
      <w:r>
        <w:rPr>
          <w:rStyle w:val="Fett"/>
          <w:rFonts w:ascii="Calibri" w:hAnsi="Calibri"/>
          <w:b w:val="0"/>
          <w:color w:val="000000" w:themeColor="text1"/>
          <w:sz w:val="22"/>
          <w:bdr w:val="none" w:sz="0" w:space="0" w:color="auto" w:frame="1"/>
        </w:rPr>
        <w:t xml:space="preserve"> y la compacta cabeza móvil IP65 LED Spot Profile AZOR SP2, Cameo también presentará, por supuesto, sus innovadoras cabezas móviles de gama alta ORON H2 y OPUS X4.</w:t>
      </w:r>
      <w:r>
        <w:rPr>
          <w:rFonts w:ascii="Calibri" w:hAnsi="Calibri"/>
          <w:color w:val="0D0D0D" w:themeColor="text1" w:themeTint="F2"/>
          <w:sz w:val="22"/>
          <w:bdr w:val="none" w:sz="0" w:space="0" w:color="auto" w:frame="1"/>
        </w:rPr>
        <w:t xml:space="preserve"> La presencia en la feria de Cameo se completará con un servicio de lanzadera al Adam Hall Group Experience Center, que incluirá una visita a la sala de exposición y una experiencia envolvente exclusiva con los últimos focos Cameo en acción.</w:t>
      </w:r>
    </w:p>
    <w:p w14:paraId="3BA0FEAC" w14:textId="77777777" w:rsidR="00A03AE3" w:rsidRPr="001C1115" w:rsidRDefault="00A03AE3" w:rsidP="002F20E1">
      <w:pPr>
        <w:rPr>
          <w:rFonts w:ascii="Calibri" w:hAnsi="Calibri" w:cs="Calibri"/>
          <w:bCs/>
          <w:color w:val="0D0D0D" w:themeColor="text1" w:themeTint="F2"/>
          <w:sz w:val="22"/>
          <w:szCs w:val="22"/>
          <w:bdr w:val="none" w:sz="0" w:space="0" w:color="auto" w:frame="1"/>
        </w:rPr>
      </w:pPr>
    </w:p>
    <w:p w14:paraId="0F7326B6" w14:textId="0E119BAC" w:rsidR="004B5CA1" w:rsidRPr="001C1115" w:rsidRDefault="004B5CA1" w:rsidP="002F20E1">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Lo más destacado de Cameo para la feria:</w:t>
      </w:r>
    </w:p>
    <w:p w14:paraId="7DEF9C5C" w14:textId="77777777" w:rsidR="00416B11" w:rsidRPr="001C1115" w:rsidRDefault="00416B11" w:rsidP="002F20E1">
      <w:pPr>
        <w:rPr>
          <w:rFonts w:ascii="Calibri" w:hAnsi="Calibri" w:cs="Calibri"/>
          <w:sz w:val="22"/>
          <w:szCs w:val="22"/>
        </w:rPr>
      </w:pPr>
    </w:p>
    <w:p w14:paraId="7B74D6A7" w14:textId="0113A189" w:rsidR="008F753E" w:rsidRPr="001C1115" w:rsidRDefault="00CC4890" w:rsidP="008F753E">
      <w:pPr>
        <w:pStyle w:val="StandardWeb"/>
        <w:spacing w:before="0" w:beforeAutospacing="0" w:after="0" w:afterAutospacing="0"/>
        <w:rPr>
          <w:rFonts w:ascii="Calibri" w:hAnsi="Calibri" w:cs="Calibri"/>
          <w:b/>
          <w:bCs/>
          <w:sz w:val="22"/>
          <w:szCs w:val="22"/>
        </w:rPr>
      </w:pPr>
      <w:r>
        <w:rPr>
          <w:rFonts w:ascii="Calibri" w:hAnsi="Calibri"/>
          <w:b/>
          <w:sz w:val="22"/>
        </w:rPr>
        <w:t>AZOR SP2 IP</w:t>
      </w:r>
    </w:p>
    <w:p w14:paraId="031C7742" w14:textId="5112AEAE" w:rsidR="00FB7678" w:rsidRPr="001C1115"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Las cabezas móviles de la serie AZOR se han granjeado su buena fama gracias a su combinación de tamaño compacto, versatilidad y sistemas ópticos de alta eficiencia y una calidad excelente. La AZOR SP2 IP es </w:t>
      </w:r>
      <w:r w:rsidRPr="001C1115">
        <w:rPr>
          <w:rFonts w:ascii="Calibri" w:hAnsi="Calibri"/>
          <w:bCs/>
          <w:color w:val="0D0D0D" w:themeColor="text1" w:themeTint="F2"/>
          <w:sz w:val="22"/>
          <w:szCs w:val="22"/>
          <w:bdr w:val="none" w:sz="0" w:space="0" w:color="auto" w:frame="1"/>
        </w:rPr>
        <w:t xml:space="preserve">el último modelo de la serie: una cabeza móvil Spot Profile compacta </w:t>
      </w:r>
      <w:r>
        <w:rPr>
          <w:rFonts w:ascii="Calibri" w:hAnsi="Calibri"/>
          <w:color w:val="000000" w:themeColor="text1"/>
          <w:kern w:val="1"/>
          <w:sz w:val="22"/>
        </w:rPr>
        <w:t>con una fuente de luz LED de 300 W, un amplio rango de zoom de 3°-50° y obturadores de encuadre motorizados, ahora también disponible como versión IP65 para su uso en exteriores.</w:t>
      </w:r>
    </w:p>
    <w:p w14:paraId="65D7C75B" w14:textId="77777777" w:rsidR="004A2F1E" w:rsidRPr="001C1115" w:rsidRDefault="004A2F1E" w:rsidP="005919EB">
      <w:pPr>
        <w:rPr>
          <w:rFonts w:ascii="Calibri" w:eastAsia="Tahoma" w:hAnsi="Calibri" w:cs="Calibri"/>
          <w:color w:val="000000" w:themeColor="text1"/>
          <w:kern w:val="1"/>
          <w:sz w:val="22"/>
          <w:szCs w:val="22"/>
        </w:rPr>
      </w:pPr>
    </w:p>
    <w:p w14:paraId="6605B702" w14:textId="77777777" w:rsidR="00FB7678" w:rsidRPr="001C1115" w:rsidRDefault="00FB7678" w:rsidP="00FB7678">
      <w:pPr>
        <w:rPr>
          <w:rFonts w:ascii="Calibri" w:eastAsia="Tahoma" w:hAnsi="Calibri" w:cs="Calibri"/>
          <w:b/>
          <w:bCs/>
          <w:color w:val="000000" w:themeColor="text1"/>
          <w:kern w:val="1"/>
          <w:sz w:val="22"/>
          <w:szCs w:val="22"/>
        </w:rPr>
      </w:pPr>
      <w:r>
        <w:rPr>
          <w:rFonts w:ascii="Calibri" w:hAnsi="Calibri"/>
          <w:b/>
          <w:color w:val="000000" w:themeColor="text1"/>
          <w:kern w:val="1"/>
          <w:sz w:val="22"/>
        </w:rPr>
        <w:t xml:space="preserve">P6 </w:t>
      </w:r>
    </w:p>
    <w:p w14:paraId="044AC72F" w14:textId="483249A8" w:rsidR="00FB7678" w:rsidRPr="00CC7B71"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El P6 es el foco profile con LED más potente de la serie P de Cameo y está dirigido a usuarios del sector profesional del teatro, la televisión y los eventos. El P6 sustituye a los focos de perfil convencionales de la clase halógena de 2,5 kW e ilumina a personas y objetos de forma precisa y natural con elevados valores CRI (&gt; 97 Ra) y TLCI (&gt; 91). Además de su mezcla de colores manual, el P6 FC permite el ajuste continuo de la temperatura del color en el rango de 2700 a 6</w:t>
      </w:r>
      <w:r w:rsidR="00CC7B71" w:rsidRPr="00CC7B71">
        <w:rPr>
          <w:rFonts w:ascii="Calibri" w:hAnsi="Calibri"/>
          <w:sz w:val="22"/>
          <w:szCs w:val="22"/>
        </w:rPr>
        <w:t>500 K.</w:t>
      </w:r>
    </w:p>
    <w:p w14:paraId="77F8807D" w14:textId="77777777" w:rsidR="006F0806" w:rsidRPr="00CC7B71" w:rsidRDefault="006F0806" w:rsidP="008C47E5">
      <w:pPr>
        <w:rPr>
          <w:rFonts w:ascii="Calibri" w:hAnsi="Calibri" w:cs="Calibri"/>
          <w:sz w:val="22"/>
          <w:szCs w:val="22"/>
          <w:highlight w:val="yellow"/>
        </w:rPr>
      </w:pPr>
    </w:p>
    <w:p w14:paraId="03666644" w14:textId="570F822A" w:rsidR="00FB7678" w:rsidRPr="00CC7B71" w:rsidRDefault="00B8201C" w:rsidP="00FB7678">
      <w:pPr>
        <w:rPr>
          <w:rFonts w:ascii="Calibri" w:hAnsi="Calibri" w:cs="Calibri"/>
          <w:b/>
          <w:bCs/>
          <w:sz w:val="22"/>
          <w:szCs w:val="22"/>
        </w:rPr>
      </w:pPr>
      <w:r>
        <w:rPr>
          <w:rFonts w:ascii="Calibri" w:hAnsi="Calibri"/>
          <w:b/>
          <w:sz w:val="22"/>
        </w:rPr>
        <w:t>Otros productos destacados de Cameo:</w:t>
      </w:r>
    </w:p>
    <w:p w14:paraId="0A6DFF38" w14:textId="77777777" w:rsidR="00FB7678" w:rsidRPr="001C1115" w:rsidRDefault="00FB7678" w:rsidP="00FB7678">
      <w:pPr>
        <w:rPr>
          <w:rFonts w:ascii="Calibri" w:hAnsi="Calibri" w:cs="Calibri"/>
          <w:b/>
          <w:bCs/>
          <w:sz w:val="22"/>
          <w:szCs w:val="22"/>
        </w:rPr>
      </w:pPr>
    </w:p>
    <w:p w14:paraId="2FE331D5" w14:textId="6E28817C" w:rsidR="004A2F1E" w:rsidRPr="001C1115" w:rsidRDefault="004A2F1E" w:rsidP="004A2F1E">
      <w:pPr>
        <w:pStyle w:val="StandardWeb"/>
        <w:spacing w:before="0" w:beforeAutospacing="0" w:after="0" w:afterAutospacing="0"/>
        <w:rPr>
          <w:rFonts w:ascii="Calibri" w:hAnsi="Calibri" w:cs="Calibri"/>
          <w:b/>
          <w:bCs/>
          <w:sz w:val="22"/>
          <w:szCs w:val="22"/>
        </w:rPr>
      </w:pPr>
      <w:r>
        <w:rPr>
          <w:rFonts w:ascii="Calibri" w:hAnsi="Calibri"/>
          <w:b/>
          <w:sz w:val="22"/>
        </w:rPr>
        <w:t xml:space="preserve">ORON H2: </w:t>
      </w:r>
      <w:r>
        <w:rPr>
          <w:rFonts w:ascii="Calibri" w:hAnsi="Calibri"/>
          <w:sz w:val="22"/>
        </w:rPr>
        <w:t>el cabezal móvil híbrido IP65 con motor de fósforo láser llama la atención por su enorme potencia lumínica de 330000 lux a 20 m de distancia y un ángulo de haz mínimo muy estrecho de 0,6°. No obstante, el ORON H2 también se puede utilizar como foco spot y para muchas otras tareas de iluminación gracias a su alcance de zoom de 0,6° a 32°.</w:t>
      </w:r>
    </w:p>
    <w:p w14:paraId="77279F54" w14:textId="77777777" w:rsidR="004A2F1E" w:rsidRPr="001C1115" w:rsidRDefault="004A2F1E" w:rsidP="008C47E5">
      <w:pPr>
        <w:rPr>
          <w:rFonts w:ascii="Calibri" w:hAnsi="Calibri" w:cs="Calibri"/>
          <w:sz w:val="22"/>
          <w:szCs w:val="22"/>
          <w:highlight w:val="yellow"/>
        </w:rPr>
      </w:pPr>
    </w:p>
    <w:p w14:paraId="61CF3462" w14:textId="463252BF" w:rsidR="008F753E" w:rsidRPr="001C1115" w:rsidRDefault="001A1AF2" w:rsidP="00C645B4">
      <w:pPr>
        <w:pStyle w:val="StandardWeb"/>
        <w:spacing w:before="0" w:beforeAutospacing="0" w:after="0" w:afterAutospacing="0"/>
        <w:rPr>
          <w:rFonts w:ascii="Calibri" w:hAnsi="Calibri" w:cs="Calibri"/>
          <w:sz w:val="22"/>
          <w:szCs w:val="22"/>
        </w:rPr>
      </w:pPr>
      <w:r>
        <w:rPr>
          <w:rFonts w:ascii="Calibri" w:hAnsi="Calibri"/>
          <w:b/>
          <w:sz w:val="22"/>
        </w:rPr>
        <w:t xml:space="preserve">OPUS X4: </w:t>
      </w:r>
      <w:r>
        <w:rPr>
          <w:rFonts w:ascii="Calibri" w:hAnsi="Calibri"/>
          <w:sz w:val="22"/>
        </w:rPr>
        <w:t>la cabeza móvil más potente que Cameo ha desarrollado hasta la fecha: motor LED de 1400 vatios, 50 000 lúmenes... y solo un poco más grande que la OPUS X Profile. El cabezal móvil Spot Profile también impresiona con su zoom de 5°-55°, las correderas de diafragma giratorias de +/- 60°, la mezcla de colores CMY, el CTO lineal y la corrección +/- verde para uso en broadcast.</w:t>
      </w:r>
    </w:p>
    <w:p w14:paraId="285E327E" w14:textId="77777777" w:rsidR="00C645B4" w:rsidRPr="001C1115" w:rsidRDefault="00C645B4" w:rsidP="00C645B4">
      <w:pPr>
        <w:pStyle w:val="StandardWeb"/>
        <w:spacing w:before="0" w:beforeAutospacing="0" w:after="0" w:afterAutospacing="0"/>
        <w:rPr>
          <w:rFonts w:ascii="Calibri" w:hAnsi="Calibri" w:cs="Calibri"/>
          <w:sz w:val="22"/>
          <w:szCs w:val="22"/>
        </w:rPr>
      </w:pPr>
    </w:p>
    <w:p w14:paraId="6E72827B" w14:textId="7C3DA69C" w:rsidR="00197523" w:rsidRPr="0073355D" w:rsidRDefault="00197523" w:rsidP="00197523">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Sala de exposiciones abierta y demostración Dolby Atmos</w:t>
      </w:r>
    </w:p>
    <w:p w14:paraId="3A04ABF5" w14:textId="6F7D4EFF" w:rsidR="00197523" w:rsidRPr="001C1115" w:rsidRDefault="006917FF" w:rsidP="00197523">
      <w:pPr>
        <w:pStyle w:val="KeinLeerraum"/>
        <w:rPr>
          <w:rFonts w:ascii="Calibri" w:hAnsi="Calibri" w:cs="Calibri"/>
          <w:color w:val="0D0D0D" w:themeColor="text1" w:themeTint="F2"/>
          <w:sz w:val="22"/>
          <w:szCs w:val="22"/>
        </w:rPr>
      </w:pPr>
      <w:r>
        <w:rPr>
          <w:rFonts w:ascii="Calibri" w:hAnsi="Calibri"/>
          <w:color w:val="0D0D0D" w:themeColor="text1" w:themeTint="F2"/>
          <w:sz w:val="22"/>
        </w:rPr>
        <w:t>Los días 9 y 10 de abril, el Experience Center del Adam Hall Group en Neu-Anspach se transformará en un centro de experiencias abierto. En el gran auditorio, a los visitantes de Prolight + Sound les espera un espectáculo de luz creado especialmente con un gran número de focos Cameo. LD Systems también presentará una demostración de Dolby Atmos con el sistema line array MAILA y la oportunidad de experimentar en acción los nuevos altavoces coaxiales para megafonía de la serie ICOA Pro. Además, la sala de exposiciones propia ofrece una visión completa de los productos y soluciones de todas las marcas del Adam Hall Group. Habrá un autobús lanzadera disponible para facilitar el transporte de ida y vuelta al recinto ferial (salidas a las 13:00 y a las 15:45 h). Los visitantes pueden obtener más información e inscribirse en el stand de Cameo (12.1, B24) o reservarlo con antelación con su contacto personal.</w:t>
      </w:r>
    </w:p>
    <w:p w14:paraId="503626E2" w14:textId="77777777" w:rsidR="00CC7B71" w:rsidRPr="001C1115" w:rsidRDefault="00CC7B71" w:rsidP="002F20E1">
      <w:pPr>
        <w:rPr>
          <w:rFonts w:ascii="Calibri" w:hAnsi="Calibri" w:cs="Calibri"/>
          <w:bCs/>
          <w:sz w:val="22"/>
          <w:szCs w:val="22"/>
        </w:rPr>
      </w:pPr>
    </w:p>
    <w:p w14:paraId="1596D12D" w14:textId="56BEEC51" w:rsidR="0019311F" w:rsidRPr="001C1115" w:rsidRDefault="0019311F" w:rsidP="002F20E1">
      <w:pPr>
        <w:rPr>
          <w:rFonts w:ascii="Calibri" w:hAnsi="Calibri" w:cs="Calibri"/>
          <w:bCs/>
          <w:sz w:val="22"/>
          <w:szCs w:val="22"/>
        </w:rPr>
      </w:pPr>
      <w:r>
        <w:rPr>
          <w:rFonts w:ascii="Calibri" w:hAnsi="Calibri"/>
          <w:sz w:val="22"/>
        </w:rPr>
        <w:t>El miércoles 9 de abril, Cameo y NicLen (stand 12.1, B18) invitarán a clientes y socios a su fiesta anual conjunta en el stand.</w:t>
      </w:r>
    </w:p>
    <w:p w14:paraId="200E2DF7" w14:textId="77777777" w:rsidR="0019311F" w:rsidRPr="001C1115" w:rsidRDefault="0019311F" w:rsidP="002F20E1">
      <w:pPr>
        <w:rPr>
          <w:rFonts w:ascii="Calibri" w:hAnsi="Calibri" w:cs="Calibri"/>
          <w:bCs/>
          <w:sz w:val="22"/>
          <w:szCs w:val="22"/>
        </w:rPr>
      </w:pPr>
    </w:p>
    <w:p w14:paraId="245273D2" w14:textId="61F18711" w:rsidR="00266901" w:rsidRPr="001C1115" w:rsidRDefault="00266901" w:rsidP="00266901">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Cameo en la Prolight + Sound 2025:</w:t>
      </w:r>
    </w:p>
    <w:p w14:paraId="4966F5C3" w14:textId="77777777" w:rsidR="00266901" w:rsidRPr="00360EF6" w:rsidRDefault="00266901" w:rsidP="00266901">
      <w:pPr>
        <w:pStyle w:val="KeinLeerraum"/>
        <w:rPr>
          <w:rFonts w:ascii="Calibri" w:eastAsia="Times New Roman" w:hAnsi="Calibri" w:cs="Calibri"/>
          <w:color w:val="000000" w:themeColor="text1"/>
          <w:sz w:val="22"/>
          <w:szCs w:val="22"/>
        </w:rPr>
      </w:pPr>
      <w:r w:rsidRPr="00360EF6">
        <w:rPr>
          <w:rFonts w:ascii="Calibri" w:hAnsi="Calibri"/>
          <w:color w:val="000000" w:themeColor="text1"/>
          <w:sz w:val="22"/>
        </w:rPr>
        <w:t>12.1, B24</w:t>
      </w:r>
    </w:p>
    <w:p w14:paraId="40ADA049" w14:textId="77777777" w:rsidR="002F20E1" w:rsidRPr="001C1115" w:rsidRDefault="002F20E1" w:rsidP="004330C6">
      <w:pPr>
        <w:pStyle w:val="KeinLeerraum"/>
        <w:rPr>
          <w:rFonts w:ascii="Calibri" w:hAnsi="Calibri" w:cs="Calibri"/>
          <w:color w:val="0D0D0D" w:themeColor="text1" w:themeTint="F2"/>
          <w:sz w:val="22"/>
          <w:szCs w:val="22"/>
        </w:rPr>
      </w:pPr>
    </w:p>
    <w:p w14:paraId="01B4A82A" w14:textId="77777777" w:rsidR="008F753E" w:rsidRPr="001C1115" w:rsidRDefault="008F753E" w:rsidP="008F753E">
      <w:pPr>
        <w:pStyle w:val="KeinLeerraum"/>
        <w:rPr>
          <w:rFonts w:ascii="Calibri" w:eastAsia="Times New Roman" w:hAnsi="Calibri" w:cs="Calibri"/>
          <w:color w:val="FF0000"/>
          <w:sz w:val="22"/>
          <w:szCs w:val="22"/>
        </w:rPr>
      </w:pPr>
      <w:r>
        <w:rPr>
          <w:rFonts w:ascii="Calibri" w:hAnsi="Calibri"/>
          <w:color w:val="000000" w:themeColor="text1"/>
          <w:sz w:val="22"/>
        </w:rPr>
        <w:t>Este año, Adam Hall Group vuelve a ofrecer a sus clientes y socios entradas gratuitas para la Prolight + Sound. Ponte en contacto con nosotros si estás interesado:</w:t>
      </w:r>
      <w:r w:rsidRPr="001C1115">
        <w:rPr>
          <w:rFonts w:ascii="Calibri" w:hAnsi="Calibri"/>
          <w:color w:val="FF0000"/>
          <w:sz w:val="22"/>
          <w:szCs w:val="22"/>
        </w:rPr>
        <w:t xml:space="preserve"> </w:t>
      </w:r>
      <w:hyperlink r:id="rId10" w:history="1">
        <w:r>
          <w:rPr>
            <w:rStyle w:val="Hyperlink"/>
            <w:rFonts w:ascii="Calibri" w:hAnsi="Calibri"/>
            <w:sz w:val="22"/>
          </w:rPr>
          <w:t>events@adamhall.com</w:t>
        </w:r>
      </w:hyperlink>
    </w:p>
    <w:p w14:paraId="01439D0C" w14:textId="77777777" w:rsidR="008F753E" w:rsidRPr="001C1115" w:rsidRDefault="008F753E" w:rsidP="004330C6">
      <w:pPr>
        <w:pStyle w:val="KeinLeerraum"/>
        <w:rPr>
          <w:rFonts w:ascii="Calibri" w:hAnsi="Calibri" w:cs="Calibri"/>
          <w:color w:val="0D0D0D" w:themeColor="text1" w:themeTint="F2"/>
          <w:sz w:val="22"/>
          <w:szCs w:val="22"/>
        </w:rPr>
      </w:pPr>
    </w:p>
    <w:p w14:paraId="5FEAF5D2" w14:textId="7E60DDB9" w:rsidR="006D2E7A" w:rsidRPr="001C1115" w:rsidRDefault="001D3566" w:rsidP="006D2E7A">
      <w:pPr>
        <w:pStyle w:val="KeinLeerraum"/>
        <w:rPr>
          <w:rFonts w:ascii="Calibri" w:hAnsi="Calibri" w:cs="Calibri"/>
          <w:color w:val="0D0D0D" w:themeColor="text1" w:themeTint="F2"/>
          <w:sz w:val="22"/>
          <w:szCs w:val="22"/>
        </w:rPr>
      </w:pPr>
      <w:r>
        <w:rPr>
          <w:rFonts w:ascii="Calibri" w:hAnsi="Calibri"/>
          <w:sz w:val="22"/>
        </w:rPr>
        <w:t xml:space="preserve">#Cameo #ForLumenBeings </w:t>
      </w:r>
      <w:r>
        <w:rPr>
          <w:rFonts w:ascii="Calibri" w:hAnsi="Calibri"/>
          <w:color w:val="0D0D0D" w:themeColor="text1" w:themeTint="F2"/>
          <w:sz w:val="22"/>
        </w:rPr>
        <w:t>#ProLighting #EventTech #ExperienceEventTechnology</w:t>
      </w:r>
    </w:p>
    <w:p w14:paraId="1DAC6DB1" w14:textId="77777777" w:rsidR="00E0724D" w:rsidRPr="001C1115" w:rsidRDefault="00E0724D" w:rsidP="006D2E7A">
      <w:pPr>
        <w:pStyle w:val="KeinLeerraum"/>
        <w:rPr>
          <w:rFonts w:ascii="Calibri" w:hAnsi="Calibri" w:cs="Calibri"/>
          <w:color w:val="0D0D0D" w:themeColor="text1" w:themeTint="F2"/>
          <w:sz w:val="22"/>
          <w:szCs w:val="22"/>
        </w:rPr>
      </w:pPr>
    </w:p>
    <w:p w14:paraId="2305C462" w14:textId="04E4B87C" w:rsidR="002F20E1" w:rsidRPr="001C1115" w:rsidRDefault="006D2E7A" w:rsidP="00035C36">
      <w:pPr>
        <w:rPr>
          <w:rStyle w:val="Hyperlink"/>
          <w:rFonts w:ascii="Calibri" w:hAnsi="Calibri" w:cs="Calibri"/>
          <w:sz w:val="22"/>
          <w:szCs w:val="22"/>
        </w:rPr>
      </w:pPr>
      <w:r>
        <w:rPr>
          <w:rFonts w:ascii="Calibri" w:hAnsi="Calibri"/>
          <w:b/>
          <w:sz w:val="22"/>
        </w:rPr>
        <w:t xml:space="preserve">Más información: </w:t>
      </w:r>
    </w:p>
    <w:p w14:paraId="187946A2" w14:textId="77777777" w:rsidR="00266901" w:rsidRPr="001C1115" w:rsidRDefault="00266901" w:rsidP="00266901">
      <w:pPr>
        <w:rPr>
          <w:rStyle w:val="Hyperlink"/>
          <w:rFonts w:ascii="Calibri" w:hAnsi="Calibri" w:cs="Calibri"/>
          <w:sz w:val="22"/>
          <w:szCs w:val="22"/>
        </w:rPr>
      </w:pPr>
      <w:hyperlink r:id="rId11" w:history="1">
        <w:r>
          <w:rPr>
            <w:rStyle w:val="Hyperlink"/>
            <w:rFonts w:ascii="Calibri" w:hAnsi="Calibri"/>
            <w:sz w:val="22"/>
          </w:rPr>
          <w:t>cameolight.com</w:t>
        </w:r>
      </w:hyperlink>
    </w:p>
    <w:p w14:paraId="6B38EFF3" w14:textId="77777777" w:rsidR="00266901" w:rsidRPr="001C1115" w:rsidRDefault="00266901" w:rsidP="00266901">
      <w:pPr>
        <w:rPr>
          <w:rStyle w:val="Hyperlink"/>
          <w:rFonts w:ascii="Calibri" w:eastAsia="Arial" w:hAnsi="Calibri" w:cs="Calibri"/>
          <w:b/>
          <w:bCs/>
          <w:color w:val="auto"/>
          <w:sz w:val="22"/>
          <w:szCs w:val="22"/>
          <w:u w:val="none"/>
        </w:rPr>
      </w:pPr>
      <w:hyperlink r:id="rId12" w:history="1">
        <w:r>
          <w:rPr>
            <w:rStyle w:val="Hyperlink"/>
            <w:rFonts w:ascii="Calibri" w:hAnsi="Calibri"/>
            <w:sz w:val="22"/>
          </w:rPr>
          <w:t>adamhall.com</w:t>
        </w:r>
      </w:hyperlink>
      <w:r w:rsidRPr="001C1115">
        <w:rPr>
          <w:rFonts w:ascii="Calibri" w:hAnsi="Calibri"/>
          <w:sz w:val="22"/>
          <w:szCs w:val="22"/>
          <w:u w:val="single"/>
        </w:rPr>
        <w:br/>
      </w:r>
      <w:hyperlink r:id="rId13" w:history="1">
        <w:r>
          <w:rPr>
            <w:rStyle w:val="Hyperlink"/>
            <w:rFonts w:ascii="Calibri" w:hAnsi="Calibri"/>
            <w:sz w:val="22"/>
          </w:rPr>
          <w:t>blog.adamhall.com</w:t>
        </w:r>
      </w:hyperlink>
    </w:p>
    <w:p w14:paraId="553130F3" w14:textId="77777777" w:rsidR="00035C36" w:rsidRPr="001C1115" w:rsidRDefault="00035C36" w:rsidP="004330C6">
      <w:pPr>
        <w:rPr>
          <w:rStyle w:val="Hyperlink"/>
          <w:rFonts w:ascii="Calibri" w:eastAsia="Arial" w:hAnsi="Calibri"/>
          <w:sz w:val="22"/>
        </w:rPr>
      </w:pPr>
    </w:p>
    <w:p w14:paraId="0D42859F" w14:textId="77777777" w:rsidR="008F753E" w:rsidRPr="001C1115" w:rsidRDefault="008F753E" w:rsidP="008F753E">
      <w:pPr>
        <w:pStyle w:val="KeinLeerraum"/>
        <w:rPr>
          <w:rFonts w:ascii="Calibri" w:hAnsi="Calibri" w:cs="Calibri"/>
          <w:b/>
          <w:color w:val="808080"/>
          <w:sz w:val="18"/>
        </w:rPr>
      </w:pPr>
      <w:r>
        <w:rPr>
          <w:rFonts w:ascii="Calibri" w:hAnsi="Calibri"/>
          <w:b/>
          <w:color w:val="808080"/>
          <w:sz w:val="18"/>
        </w:rPr>
        <w:t>Acerca de Adam Hall Group</w:t>
      </w:r>
    </w:p>
    <w:p w14:paraId="4C0CD803" w14:textId="77777777" w:rsidR="008F753E" w:rsidRPr="001C1115" w:rsidRDefault="008F753E" w:rsidP="008F753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 un destacado fabricante y distribuidor alemán que ofrece soluciones de tecnología de eventos para clientes profesionales en todo el mundo. Su público objetivo incluye, entre otros, a minoristas, distribuidores B2B, empresas de alquiler y producción de eventos en vivo, estudios de radio, integradores audiovisuales y de sistemas en empresas, tanto privadas como públicas, así como fabricantes de flightcases del sector industrial. La empresa cuenta con una amplia gama de productos de audio profesional, iluminación, escenario y flightcases que ofrece bajo sus marcas LD Systems®, Cameo®, Gravity®, Defender®, Palmer® y Adam Hall®. </w:t>
      </w:r>
    </w:p>
    <w:p w14:paraId="23C7CE39" w14:textId="77777777" w:rsidR="008F753E" w:rsidRPr="001C1115" w:rsidRDefault="008F753E" w:rsidP="008F753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Desde su creación en 1975, Adam Hall Group se ha convertido en una empresa moderna e innovadora en el sector de tecnología de eventos. Para desempeñar sus actividades, dispone de un parque logístico con un almacén de 14 000 metros cuadrados próximo a su sede corporativa, no lejos de Fráncfort, Alemania. Como premio a sus desarrollos innovadores y diseños pioneros de productos, </w:t>
      </w:r>
      <w:r>
        <w:rPr>
          <w:rFonts w:ascii="Calibri" w:hAnsi="Calibri"/>
          <w:color w:val="808080" w:themeColor="background1" w:themeShade="80"/>
          <w:sz w:val="18"/>
        </w:rPr>
        <w:lastRenderedPageBreak/>
        <w:t>Adam Hall Group, empresa centrada en la calidad y orientada al servicio al cliente, ha obtenido una serie de reconocimientos internacionales de diversas instituciones de prestigio tales como «Red Dot», «German Design Award» e «iF Industrie Forum Design». En colaboración con la agencia de diseño F. A. Porsche, LD Systems® anticipa el futuro del diseño para audio profesional con su emblemática columna de altavoces MAUI® P900 y ha sido reconocida recientemente por ello con el codiciado premio German Design Award</w:t>
      </w:r>
      <w:bookmarkEnd w:id="0"/>
      <w:r>
        <w:rPr>
          <w:rFonts w:ascii="Calibri" w:hAnsi="Calibri"/>
          <w:color w:val="808080" w:themeColor="background1" w:themeShade="80"/>
          <w:sz w:val="18"/>
        </w:rPr>
        <w:t xml:space="preserve">. </w:t>
      </w:r>
    </w:p>
    <w:p w14:paraId="11CC66ED" w14:textId="20CB3CC5" w:rsidR="000C2D39" w:rsidRPr="00BB062A" w:rsidRDefault="008F753E" w:rsidP="00BB062A">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Puedes encontrar más información sobre Adam Hall Group en internet en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BB062A" w:rsidSect="0062654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AC023" w14:textId="77777777" w:rsidR="0029034C" w:rsidRDefault="0029034C" w:rsidP="004330C6">
      <w:r>
        <w:separator/>
      </w:r>
    </w:p>
  </w:endnote>
  <w:endnote w:type="continuationSeparator" w:id="0">
    <w:p w14:paraId="05139FF8" w14:textId="77777777" w:rsidR="0029034C" w:rsidRDefault="0029034C" w:rsidP="004330C6">
      <w:r>
        <w:continuationSeparator/>
      </w:r>
    </w:p>
  </w:endnote>
  <w:endnote w:type="continuationNotice" w:id="1">
    <w:p w14:paraId="7DC767F9" w14:textId="77777777" w:rsidR="0029034C" w:rsidRDefault="00290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29034C">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DA008" w14:textId="77777777" w:rsidR="0029034C" w:rsidRDefault="0029034C" w:rsidP="004330C6">
      <w:r>
        <w:separator/>
      </w:r>
    </w:p>
  </w:footnote>
  <w:footnote w:type="continuationSeparator" w:id="0">
    <w:p w14:paraId="1F3B5D18" w14:textId="77777777" w:rsidR="0029034C" w:rsidRDefault="0029034C" w:rsidP="004330C6">
      <w:r>
        <w:continuationSeparator/>
      </w:r>
    </w:p>
  </w:footnote>
  <w:footnote w:type="continuationNotice" w:id="1">
    <w:p w14:paraId="19057FE6" w14:textId="77777777" w:rsidR="0029034C" w:rsidRDefault="002903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364CB1"/>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8150FD"/>
    <w:multiLevelType w:val="multilevel"/>
    <w:tmpl w:val="7EEE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C5526F"/>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4D1D23"/>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7"/>
  </w:num>
  <w:num w:numId="4" w16cid:durableId="564342892">
    <w:abstractNumId w:val="15"/>
  </w:num>
  <w:num w:numId="5" w16cid:durableId="1600290392">
    <w:abstractNumId w:val="4"/>
  </w:num>
  <w:num w:numId="6" w16cid:durableId="547422483">
    <w:abstractNumId w:val="5"/>
  </w:num>
  <w:num w:numId="7" w16cid:durableId="957949215">
    <w:abstractNumId w:val="18"/>
  </w:num>
  <w:num w:numId="8" w16cid:durableId="543979297">
    <w:abstractNumId w:val="6"/>
  </w:num>
  <w:num w:numId="9" w16cid:durableId="229466993">
    <w:abstractNumId w:val="17"/>
  </w:num>
  <w:num w:numId="10" w16cid:durableId="245576157">
    <w:abstractNumId w:val="3"/>
  </w:num>
  <w:num w:numId="11" w16cid:durableId="1394429711">
    <w:abstractNumId w:val="13"/>
  </w:num>
  <w:num w:numId="12" w16cid:durableId="822894289">
    <w:abstractNumId w:val="9"/>
  </w:num>
  <w:num w:numId="13" w16cid:durableId="1993364481">
    <w:abstractNumId w:val="20"/>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 w:numId="18" w16cid:durableId="1878004366">
    <w:abstractNumId w:val="10"/>
  </w:num>
  <w:num w:numId="19" w16cid:durableId="1017734639">
    <w:abstractNumId w:val="16"/>
  </w:num>
  <w:num w:numId="20" w16cid:durableId="264962941">
    <w:abstractNumId w:val="19"/>
  </w:num>
  <w:num w:numId="21" w16cid:durableId="529756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119C"/>
    <w:rsid w:val="000310C8"/>
    <w:rsid w:val="00031E80"/>
    <w:rsid w:val="000352E0"/>
    <w:rsid w:val="0003571C"/>
    <w:rsid w:val="00035C36"/>
    <w:rsid w:val="00042DFF"/>
    <w:rsid w:val="00052632"/>
    <w:rsid w:val="000619FA"/>
    <w:rsid w:val="000769A2"/>
    <w:rsid w:val="00080DE2"/>
    <w:rsid w:val="000818EA"/>
    <w:rsid w:val="00082473"/>
    <w:rsid w:val="00084579"/>
    <w:rsid w:val="00085C27"/>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518"/>
    <w:rsid w:val="000C7D1C"/>
    <w:rsid w:val="000D4AD6"/>
    <w:rsid w:val="000E3EBF"/>
    <w:rsid w:val="000E455A"/>
    <w:rsid w:val="00103F7F"/>
    <w:rsid w:val="001043B2"/>
    <w:rsid w:val="001059E3"/>
    <w:rsid w:val="00111329"/>
    <w:rsid w:val="001147DE"/>
    <w:rsid w:val="00114E96"/>
    <w:rsid w:val="00117B88"/>
    <w:rsid w:val="001210BF"/>
    <w:rsid w:val="00124F49"/>
    <w:rsid w:val="0012712A"/>
    <w:rsid w:val="00134EF8"/>
    <w:rsid w:val="00135BAE"/>
    <w:rsid w:val="001361F5"/>
    <w:rsid w:val="00136FA2"/>
    <w:rsid w:val="00142067"/>
    <w:rsid w:val="001452D7"/>
    <w:rsid w:val="00145E8F"/>
    <w:rsid w:val="001543F7"/>
    <w:rsid w:val="00161E79"/>
    <w:rsid w:val="0016442A"/>
    <w:rsid w:val="00164685"/>
    <w:rsid w:val="00165ABD"/>
    <w:rsid w:val="001661E7"/>
    <w:rsid w:val="001704A6"/>
    <w:rsid w:val="00170EC5"/>
    <w:rsid w:val="00175DBD"/>
    <w:rsid w:val="00176944"/>
    <w:rsid w:val="0018014A"/>
    <w:rsid w:val="00181ACD"/>
    <w:rsid w:val="00184D8B"/>
    <w:rsid w:val="001905C4"/>
    <w:rsid w:val="00190662"/>
    <w:rsid w:val="0019311F"/>
    <w:rsid w:val="00195655"/>
    <w:rsid w:val="00196CC7"/>
    <w:rsid w:val="00197523"/>
    <w:rsid w:val="00197BE9"/>
    <w:rsid w:val="001A00EF"/>
    <w:rsid w:val="001A1584"/>
    <w:rsid w:val="001A1AF2"/>
    <w:rsid w:val="001B0461"/>
    <w:rsid w:val="001B2735"/>
    <w:rsid w:val="001B40F4"/>
    <w:rsid w:val="001B7E2C"/>
    <w:rsid w:val="001C1115"/>
    <w:rsid w:val="001C265C"/>
    <w:rsid w:val="001C3DE7"/>
    <w:rsid w:val="001C5825"/>
    <w:rsid w:val="001C5D7F"/>
    <w:rsid w:val="001D3566"/>
    <w:rsid w:val="001D4C41"/>
    <w:rsid w:val="001D6F99"/>
    <w:rsid w:val="001D7F09"/>
    <w:rsid w:val="001E1E47"/>
    <w:rsid w:val="001E51CC"/>
    <w:rsid w:val="001E5871"/>
    <w:rsid w:val="001F0E84"/>
    <w:rsid w:val="0020235E"/>
    <w:rsid w:val="002034DB"/>
    <w:rsid w:val="002065E7"/>
    <w:rsid w:val="00207525"/>
    <w:rsid w:val="00215123"/>
    <w:rsid w:val="002171CF"/>
    <w:rsid w:val="002176EA"/>
    <w:rsid w:val="002206AD"/>
    <w:rsid w:val="00234162"/>
    <w:rsid w:val="002357CC"/>
    <w:rsid w:val="00243B58"/>
    <w:rsid w:val="0024709A"/>
    <w:rsid w:val="00247B14"/>
    <w:rsid w:val="00247EDB"/>
    <w:rsid w:val="002502DC"/>
    <w:rsid w:val="00250DB1"/>
    <w:rsid w:val="00253E5A"/>
    <w:rsid w:val="002553CC"/>
    <w:rsid w:val="00262160"/>
    <w:rsid w:val="0026474A"/>
    <w:rsid w:val="00266901"/>
    <w:rsid w:val="00272775"/>
    <w:rsid w:val="0027394B"/>
    <w:rsid w:val="00281B19"/>
    <w:rsid w:val="00283958"/>
    <w:rsid w:val="00285810"/>
    <w:rsid w:val="00286470"/>
    <w:rsid w:val="0028750B"/>
    <w:rsid w:val="0029034C"/>
    <w:rsid w:val="002956B9"/>
    <w:rsid w:val="00296C60"/>
    <w:rsid w:val="002A71BC"/>
    <w:rsid w:val="002B1397"/>
    <w:rsid w:val="002B2157"/>
    <w:rsid w:val="002B49DF"/>
    <w:rsid w:val="002B520A"/>
    <w:rsid w:val="002C05A1"/>
    <w:rsid w:val="002C2A7A"/>
    <w:rsid w:val="002C32D6"/>
    <w:rsid w:val="002D3572"/>
    <w:rsid w:val="002D3E93"/>
    <w:rsid w:val="002D3FAB"/>
    <w:rsid w:val="002D4A1E"/>
    <w:rsid w:val="002D6DDF"/>
    <w:rsid w:val="002F04B0"/>
    <w:rsid w:val="002F20E1"/>
    <w:rsid w:val="002F49B9"/>
    <w:rsid w:val="00302508"/>
    <w:rsid w:val="00302C25"/>
    <w:rsid w:val="00305C97"/>
    <w:rsid w:val="00311FA5"/>
    <w:rsid w:val="00317208"/>
    <w:rsid w:val="00323759"/>
    <w:rsid w:val="00327B5E"/>
    <w:rsid w:val="003314F4"/>
    <w:rsid w:val="00340CFE"/>
    <w:rsid w:val="003458A7"/>
    <w:rsid w:val="0034645B"/>
    <w:rsid w:val="003520A7"/>
    <w:rsid w:val="00360EF6"/>
    <w:rsid w:val="00362474"/>
    <w:rsid w:val="003716B9"/>
    <w:rsid w:val="0037330B"/>
    <w:rsid w:val="0037421A"/>
    <w:rsid w:val="003817D3"/>
    <w:rsid w:val="003834DC"/>
    <w:rsid w:val="003864D6"/>
    <w:rsid w:val="00387F10"/>
    <w:rsid w:val="00391FEB"/>
    <w:rsid w:val="003920A4"/>
    <w:rsid w:val="003A42FC"/>
    <w:rsid w:val="003A5FE3"/>
    <w:rsid w:val="003B6792"/>
    <w:rsid w:val="003C1873"/>
    <w:rsid w:val="003C3F56"/>
    <w:rsid w:val="003C553A"/>
    <w:rsid w:val="003C7650"/>
    <w:rsid w:val="003D03B6"/>
    <w:rsid w:val="003E4B2D"/>
    <w:rsid w:val="003E5409"/>
    <w:rsid w:val="003F058C"/>
    <w:rsid w:val="003F6158"/>
    <w:rsid w:val="003F6959"/>
    <w:rsid w:val="004037C1"/>
    <w:rsid w:val="00411C01"/>
    <w:rsid w:val="004148A5"/>
    <w:rsid w:val="00416379"/>
    <w:rsid w:val="00416B11"/>
    <w:rsid w:val="004173D4"/>
    <w:rsid w:val="004176CB"/>
    <w:rsid w:val="0042095F"/>
    <w:rsid w:val="00422766"/>
    <w:rsid w:val="00432C94"/>
    <w:rsid w:val="004330C6"/>
    <w:rsid w:val="004364C4"/>
    <w:rsid w:val="0043733D"/>
    <w:rsid w:val="00443724"/>
    <w:rsid w:val="004456EB"/>
    <w:rsid w:val="00445DF3"/>
    <w:rsid w:val="004624FD"/>
    <w:rsid w:val="00464D10"/>
    <w:rsid w:val="0046543C"/>
    <w:rsid w:val="00471643"/>
    <w:rsid w:val="004816E2"/>
    <w:rsid w:val="00481747"/>
    <w:rsid w:val="0048445A"/>
    <w:rsid w:val="00485602"/>
    <w:rsid w:val="004858F2"/>
    <w:rsid w:val="00485AE0"/>
    <w:rsid w:val="00487649"/>
    <w:rsid w:val="004968EC"/>
    <w:rsid w:val="004A2550"/>
    <w:rsid w:val="004A2F1E"/>
    <w:rsid w:val="004A38AB"/>
    <w:rsid w:val="004A5441"/>
    <w:rsid w:val="004B5CA1"/>
    <w:rsid w:val="004B72EB"/>
    <w:rsid w:val="004C0829"/>
    <w:rsid w:val="004D54E9"/>
    <w:rsid w:val="004D59E2"/>
    <w:rsid w:val="004E5A85"/>
    <w:rsid w:val="004E730C"/>
    <w:rsid w:val="004F5412"/>
    <w:rsid w:val="004F6C84"/>
    <w:rsid w:val="00507E4C"/>
    <w:rsid w:val="005121C5"/>
    <w:rsid w:val="00512376"/>
    <w:rsid w:val="00512A72"/>
    <w:rsid w:val="005208EC"/>
    <w:rsid w:val="005227FB"/>
    <w:rsid w:val="00523241"/>
    <w:rsid w:val="00536C83"/>
    <w:rsid w:val="0053710D"/>
    <w:rsid w:val="0054652C"/>
    <w:rsid w:val="00546AE6"/>
    <w:rsid w:val="00547BB7"/>
    <w:rsid w:val="005513C5"/>
    <w:rsid w:val="00556DBC"/>
    <w:rsid w:val="0056153C"/>
    <w:rsid w:val="00561FFC"/>
    <w:rsid w:val="00570AEC"/>
    <w:rsid w:val="005744F5"/>
    <w:rsid w:val="00576210"/>
    <w:rsid w:val="0057690B"/>
    <w:rsid w:val="00583025"/>
    <w:rsid w:val="005919EB"/>
    <w:rsid w:val="005947D3"/>
    <w:rsid w:val="005A50AF"/>
    <w:rsid w:val="005B1682"/>
    <w:rsid w:val="005B3A94"/>
    <w:rsid w:val="005B49DD"/>
    <w:rsid w:val="005B692A"/>
    <w:rsid w:val="005B6AE9"/>
    <w:rsid w:val="005B6D92"/>
    <w:rsid w:val="005B7BB6"/>
    <w:rsid w:val="005C128F"/>
    <w:rsid w:val="005C3632"/>
    <w:rsid w:val="005C4A93"/>
    <w:rsid w:val="005D2C7A"/>
    <w:rsid w:val="005D45A1"/>
    <w:rsid w:val="005D6F4A"/>
    <w:rsid w:val="005F2899"/>
    <w:rsid w:val="005F3FF6"/>
    <w:rsid w:val="00600743"/>
    <w:rsid w:val="00610CDC"/>
    <w:rsid w:val="00613BA5"/>
    <w:rsid w:val="006164BB"/>
    <w:rsid w:val="00617F32"/>
    <w:rsid w:val="0062654C"/>
    <w:rsid w:val="0063132F"/>
    <w:rsid w:val="006329FC"/>
    <w:rsid w:val="00633CC0"/>
    <w:rsid w:val="00640BCD"/>
    <w:rsid w:val="00645AA1"/>
    <w:rsid w:val="00652A61"/>
    <w:rsid w:val="006650B9"/>
    <w:rsid w:val="00674E8B"/>
    <w:rsid w:val="006811A8"/>
    <w:rsid w:val="00682D45"/>
    <w:rsid w:val="00683F82"/>
    <w:rsid w:val="00691110"/>
    <w:rsid w:val="006917FF"/>
    <w:rsid w:val="006947A6"/>
    <w:rsid w:val="006A2793"/>
    <w:rsid w:val="006A4552"/>
    <w:rsid w:val="006A6800"/>
    <w:rsid w:val="006B54CA"/>
    <w:rsid w:val="006C2799"/>
    <w:rsid w:val="006C45CF"/>
    <w:rsid w:val="006D2E7A"/>
    <w:rsid w:val="006D440E"/>
    <w:rsid w:val="006E06F2"/>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14AB"/>
    <w:rsid w:val="0073355D"/>
    <w:rsid w:val="00734C80"/>
    <w:rsid w:val="00735620"/>
    <w:rsid w:val="00740110"/>
    <w:rsid w:val="00745291"/>
    <w:rsid w:val="0076287D"/>
    <w:rsid w:val="00765C09"/>
    <w:rsid w:val="00767FF7"/>
    <w:rsid w:val="0077345C"/>
    <w:rsid w:val="00775BF5"/>
    <w:rsid w:val="00780A4D"/>
    <w:rsid w:val="00785B47"/>
    <w:rsid w:val="00786582"/>
    <w:rsid w:val="00787AEB"/>
    <w:rsid w:val="007936A2"/>
    <w:rsid w:val="00794BD0"/>
    <w:rsid w:val="007A6BE8"/>
    <w:rsid w:val="007B2A59"/>
    <w:rsid w:val="007B6AB4"/>
    <w:rsid w:val="007B788E"/>
    <w:rsid w:val="007C398C"/>
    <w:rsid w:val="007C51E2"/>
    <w:rsid w:val="007C6526"/>
    <w:rsid w:val="007C7643"/>
    <w:rsid w:val="007D2567"/>
    <w:rsid w:val="007D57AD"/>
    <w:rsid w:val="007D7F23"/>
    <w:rsid w:val="007E04F9"/>
    <w:rsid w:val="007E2A57"/>
    <w:rsid w:val="007E2E3D"/>
    <w:rsid w:val="007E4B69"/>
    <w:rsid w:val="007E5B4C"/>
    <w:rsid w:val="007F3FA0"/>
    <w:rsid w:val="007F5394"/>
    <w:rsid w:val="007F70F6"/>
    <w:rsid w:val="007F7D01"/>
    <w:rsid w:val="008015C5"/>
    <w:rsid w:val="00801D20"/>
    <w:rsid w:val="00806772"/>
    <w:rsid w:val="0081225F"/>
    <w:rsid w:val="008209B3"/>
    <w:rsid w:val="00821AA6"/>
    <w:rsid w:val="00827FBE"/>
    <w:rsid w:val="00831C12"/>
    <w:rsid w:val="00834D56"/>
    <w:rsid w:val="00840293"/>
    <w:rsid w:val="008449D4"/>
    <w:rsid w:val="008474CD"/>
    <w:rsid w:val="00847D7A"/>
    <w:rsid w:val="008566AD"/>
    <w:rsid w:val="00860075"/>
    <w:rsid w:val="008609AD"/>
    <w:rsid w:val="008635C3"/>
    <w:rsid w:val="008709DD"/>
    <w:rsid w:val="00872F41"/>
    <w:rsid w:val="008800B8"/>
    <w:rsid w:val="00895C63"/>
    <w:rsid w:val="00896BAF"/>
    <w:rsid w:val="008A0CC1"/>
    <w:rsid w:val="008A5A3D"/>
    <w:rsid w:val="008B16CF"/>
    <w:rsid w:val="008C2EAD"/>
    <w:rsid w:val="008C47E5"/>
    <w:rsid w:val="008C5A92"/>
    <w:rsid w:val="008D22AA"/>
    <w:rsid w:val="008D5D01"/>
    <w:rsid w:val="008E0434"/>
    <w:rsid w:val="008E12E9"/>
    <w:rsid w:val="008E327B"/>
    <w:rsid w:val="008E79E7"/>
    <w:rsid w:val="008F12AC"/>
    <w:rsid w:val="008F16E4"/>
    <w:rsid w:val="008F2D79"/>
    <w:rsid w:val="008F3AD1"/>
    <w:rsid w:val="008F753E"/>
    <w:rsid w:val="009030C0"/>
    <w:rsid w:val="00904362"/>
    <w:rsid w:val="00905794"/>
    <w:rsid w:val="00911C06"/>
    <w:rsid w:val="00913A6C"/>
    <w:rsid w:val="0091412C"/>
    <w:rsid w:val="0091441F"/>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391"/>
    <w:rsid w:val="009C592C"/>
    <w:rsid w:val="009E41F8"/>
    <w:rsid w:val="009E7449"/>
    <w:rsid w:val="009F0FB4"/>
    <w:rsid w:val="00A03AE3"/>
    <w:rsid w:val="00A05A55"/>
    <w:rsid w:val="00A062C9"/>
    <w:rsid w:val="00A07BAF"/>
    <w:rsid w:val="00A126C6"/>
    <w:rsid w:val="00A17E32"/>
    <w:rsid w:val="00A26BDE"/>
    <w:rsid w:val="00A27701"/>
    <w:rsid w:val="00A374A5"/>
    <w:rsid w:val="00A43D16"/>
    <w:rsid w:val="00A52C8D"/>
    <w:rsid w:val="00A55BD2"/>
    <w:rsid w:val="00A57A45"/>
    <w:rsid w:val="00A60861"/>
    <w:rsid w:val="00A636E7"/>
    <w:rsid w:val="00A65CF8"/>
    <w:rsid w:val="00A71B6D"/>
    <w:rsid w:val="00A738EB"/>
    <w:rsid w:val="00A73C05"/>
    <w:rsid w:val="00A836AE"/>
    <w:rsid w:val="00A90641"/>
    <w:rsid w:val="00A9242D"/>
    <w:rsid w:val="00A947D9"/>
    <w:rsid w:val="00AA0CFA"/>
    <w:rsid w:val="00AA7FD7"/>
    <w:rsid w:val="00AB080D"/>
    <w:rsid w:val="00AC2F05"/>
    <w:rsid w:val="00AC59C6"/>
    <w:rsid w:val="00AC624C"/>
    <w:rsid w:val="00AC6A98"/>
    <w:rsid w:val="00AD27D1"/>
    <w:rsid w:val="00AD56FA"/>
    <w:rsid w:val="00AE0BCA"/>
    <w:rsid w:val="00AE2E76"/>
    <w:rsid w:val="00AE6344"/>
    <w:rsid w:val="00AE709C"/>
    <w:rsid w:val="00AE70E8"/>
    <w:rsid w:val="00AF4529"/>
    <w:rsid w:val="00AF5B54"/>
    <w:rsid w:val="00AF613A"/>
    <w:rsid w:val="00AF722F"/>
    <w:rsid w:val="00B25B5B"/>
    <w:rsid w:val="00B30F15"/>
    <w:rsid w:val="00B33379"/>
    <w:rsid w:val="00B42DDB"/>
    <w:rsid w:val="00B43B48"/>
    <w:rsid w:val="00B65C34"/>
    <w:rsid w:val="00B66F30"/>
    <w:rsid w:val="00B7052A"/>
    <w:rsid w:val="00B712D5"/>
    <w:rsid w:val="00B74DAC"/>
    <w:rsid w:val="00B76096"/>
    <w:rsid w:val="00B8201C"/>
    <w:rsid w:val="00B86400"/>
    <w:rsid w:val="00B871A0"/>
    <w:rsid w:val="00B90CCB"/>
    <w:rsid w:val="00B943F0"/>
    <w:rsid w:val="00B948C9"/>
    <w:rsid w:val="00B96A50"/>
    <w:rsid w:val="00BA750F"/>
    <w:rsid w:val="00BA761B"/>
    <w:rsid w:val="00BB062A"/>
    <w:rsid w:val="00BB56CB"/>
    <w:rsid w:val="00BC2C84"/>
    <w:rsid w:val="00BC3124"/>
    <w:rsid w:val="00BD18F0"/>
    <w:rsid w:val="00BE4683"/>
    <w:rsid w:val="00BF34F3"/>
    <w:rsid w:val="00C020CB"/>
    <w:rsid w:val="00C028A4"/>
    <w:rsid w:val="00C0362C"/>
    <w:rsid w:val="00C153B7"/>
    <w:rsid w:val="00C1680C"/>
    <w:rsid w:val="00C20116"/>
    <w:rsid w:val="00C32875"/>
    <w:rsid w:val="00C3310E"/>
    <w:rsid w:val="00C3535E"/>
    <w:rsid w:val="00C37C08"/>
    <w:rsid w:val="00C432CE"/>
    <w:rsid w:val="00C4796C"/>
    <w:rsid w:val="00C47DE7"/>
    <w:rsid w:val="00C645B4"/>
    <w:rsid w:val="00C66F10"/>
    <w:rsid w:val="00C726F4"/>
    <w:rsid w:val="00C75511"/>
    <w:rsid w:val="00C75B65"/>
    <w:rsid w:val="00C767FF"/>
    <w:rsid w:val="00C77231"/>
    <w:rsid w:val="00C81029"/>
    <w:rsid w:val="00C81614"/>
    <w:rsid w:val="00C83854"/>
    <w:rsid w:val="00C85356"/>
    <w:rsid w:val="00C85C87"/>
    <w:rsid w:val="00C86618"/>
    <w:rsid w:val="00C87824"/>
    <w:rsid w:val="00C97B21"/>
    <w:rsid w:val="00CA04B3"/>
    <w:rsid w:val="00CA3588"/>
    <w:rsid w:val="00CA518F"/>
    <w:rsid w:val="00CA7F26"/>
    <w:rsid w:val="00CB3E46"/>
    <w:rsid w:val="00CB4A88"/>
    <w:rsid w:val="00CB5540"/>
    <w:rsid w:val="00CB6810"/>
    <w:rsid w:val="00CC0BD9"/>
    <w:rsid w:val="00CC4890"/>
    <w:rsid w:val="00CC4FA9"/>
    <w:rsid w:val="00CC4FF8"/>
    <w:rsid w:val="00CC7B71"/>
    <w:rsid w:val="00CD7F15"/>
    <w:rsid w:val="00CD7F18"/>
    <w:rsid w:val="00CE0B90"/>
    <w:rsid w:val="00CE5003"/>
    <w:rsid w:val="00CE5AD3"/>
    <w:rsid w:val="00CF23C8"/>
    <w:rsid w:val="00CF5E08"/>
    <w:rsid w:val="00D00355"/>
    <w:rsid w:val="00D02301"/>
    <w:rsid w:val="00D03E64"/>
    <w:rsid w:val="00D12B39"/>
    <w:rsid w:val="00D13962"/>
    <w:rsid w:val="00D1525D"/>
    <w:rsid w:val="00D178AD"/>
    <w:rsid w:val="00D20244"/>
    <w:rsid w:val="00D23441"/>
    <w:rsid w:val="00D26601"/>
    <w:rsid w:val="00D3148F"/>
    <w:rsid w:val="00D36541"/>
    <w:rsid w:val="00D37E7B"/>
    <w:rsid w:val="00D4210C"/>
    <w:rsid w:val="00D454CB"/>
    <w:rsid w:val="00D45AF7"/>
    <w:rsid w:val="00D467DA"/>
    <w:rsid w:val="00D52D14"/>
    <w:rsid w:val="00D53C40"/>
    <w:rsid w:val="00D55855"/>
    <w:rsid w:val="00D56EBF"/>
    <w:rsid w:val="00D60CED"/>
    <w:rsid w:val="00D63A24"/>
    <w:rsid w:val="00D66E92"/>
    <w:rsid w:val="00D7514C"/>
    <w:rsid w:val="00D80EE3"/>
    <w:rsid w:val="00D812D6"/>
    <w:rsid w:val="00D832F5"/>
    <w:rsid w:val="00D87DE6"/>
    <w:rsid w:val="00D910C8"/>
    <w:rsid w:val="00D915C1"/>
    <w:rsid w:val="00DA2287"/>
    <w:rsid w:val="00DA41A1"/>
    <w:rsid w:val="00DB37E7"/>
    <w:rsid w:val="00DB5496"/>
    <w:rsid w:val="00DC1B36"/>
    <w:rsid w:val="00DC290D"/>
    <w:rsid w:val="00DC2D13"/>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76470"/>
    <w:rsid w:val="00E86932"/>
    <w:rsid w:val="00E94C2E"/>
    <w:rsid w:val="00E9699A"/>
    <w:rsid w:val="00EA009F"/>
    <w:rsid w:val="00EA107B"/>
    <w:rsid w:val="00EA1913"/>
    <w:rsid w:val="00EA211B"/>
    <w:rsid w:val="00EA2B68"/>
    <w:rsid w:val="00EA7531"/>
    <w:rsid w:val="00EB2C68"/>
    <w:rsid w:val="00EB4FE9"/>
    <w:rsid w:val="00EC3A62"/>
    <w:rsid w:val="00ED3A2C"/>
    <w:rsid w:val="00EE0F8A"/>
    <w:rsid w:val="00EE15F3"/>
    <w:rsid w:val="00EF1FFD"/>
    <w:rsid w:val="00EF5C24"/>
    <w:rsid w:val="00F00F40"/>
    <w:rsid w:val="00F00FB1"/>
    <w:rsid w:val="00F02D4B"/>
    <w:rsid w:val="00F104F2"/>
    <w:rsid w:val="00F10AE8"/>
    <w:rsid w:val="00F1313D"/>
    <w:rsid w:val="00F13F4B"/>
    <w:rsid w:val="00F14855"/>
    <w:rsid w:val="00F2197E"/>
    <w:rsid w:val="00F21E77"/>
    <w:rsid w:val="00F26702"/>
    <w:rsid w:val="00F26FBD"/>
    <w:rsid w:val="00F27082"/>
    <w:rsid w:val="00F40FC9"/>
    <w:rsid w:val="00F4178D"/>
    <w:rsid w:val="00F42285"/>
    <w:rsid w:val="00F46090"/>
    <w:rsid w:val="00F57E82"/>
    <w:rsid w:val="00F62431"/>
    <w:rsid w:val="00F74B86"/>
    <w:rsid w:val="00F80043"/>
    <w:rsid w:val="00F808D3"/>
    <w:rsid w:val="00F85366"/>
    <w:rsid w:val="00F913C3"/>
    <w:rsid w:val="00F94690"/>
    <w:rsid w:val="00F9573E"/>
    <w:rsid w:val="00F95DFD"/>
    <w:rsid w:val="00FA0750"/>
    <w:rsid w:val="00FA0EA2"/>
    <w:rsid w:val="00FA21A8"/>
    <w:rsid w:val="00FA5790"/>
    <w:rsid w:val="00FB1712"/>
    <w:rsid w:val="00FB5E22"/>
    <w:rsid w:val="00FB7678"/>
    <w:rsid w:val="00FB796E"/>
    <w:rsid w:val="00FC2346"/>
    <w:rsid w:val="00FC3A06"/>
    <w:rsid w:val="00FC505E"/>
    <w:rsid w:val="00FC51BC"/>
    <w:rsid w:val="00FD3628"/>
    <w:rsid w:val="00FD63AF"/>
    <w:rsid w:val="00FE3528"/>
    <w:rsid w:val="00FE533C"/>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142892217">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events@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725622-2955-4F89-AF37-D190649AF892}">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32C445F9-929F-4C0B-9C3C-949D892DC842}">
  <ds:schemaRefs>
    <ds:schemaRef ds:uri="http://schemas.microsoft.com/sharepoint/v3/contenttype/forms"/>
  </ds:schemaRefs>
</ds:datastoreItem>
</file>

<file path=customXml/itemProps3.xml><?xml version="1.0" encoding="utf-8"?>
<ds:datastoreItem xmlns:ds="http://schemas.openxmlformats.org/officeDocument/2006/customXml" ds:itemID="{90CC795F-7868-407F-B06E-72B27609A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5671</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46</cp:revision>
  <cp:lastPrinted>2019-01-10T17:28:00Z</cp:lastPrinted>
  <dcterms:created xsi:type="dcterms:W3CDTF">2022-03-30T15:18:00Z</dcterms:created>
  <dcterms:modified xsi:type="dcterms:W3CDTF">2025-03-08T10:33:00Z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