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2234EED8" w:rsidR="004330C6" w:rsidRPr="00DB37E7" w:rsidRDefault="004330C6" w:rsidP="003817D3">
      <w:pPr>
        <w:rPr>
          <w:rFonts w:ascii="Arial" w:hAnsi="Arial"/>
          <w:b/>
          <w:color w:val="000000" w:themeColor="text1"/>
          <w:sz w:val="28"/>
          <w:bdr w:val="none" w:sz="0" w:space="0" w:color="auto" w:frame="1"/>
        </w:rPr>
      </w:pPr>
      <w:r>
        <w:rPr>
          <w:rFonts w:ascii="Calibri" w:hAnsi="Calibri"/>
          <w:sz w:val="52"/>
        </w:rPr>
        <w:t>Comunicato stampa</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4E0D0DE2" w14:textId="3FA59A5A" w:rsidR="00983DED" w:rsidRPr="001E2115" w:rsidRDefault="00B226BF" w:rsidP="00983DED">
      <w:pPr>
        <w:rPr>
          <w:rFonts w:ascii="Calibri" w:hAnsi="Calibri" w:cs="Calibri"/>
          <w:b/>
          <w:sz w:val="44"/>
          <w:szCs w:val="44"/>
        </w:rPr>
      </w:pPr>
      <w:r>
        <w:rPr>
          <w:rFonts w:ascii="Calibri" w:hAnsi="Calibri"/>
          <w:b/>
          <w:sz w:val="44"/>
        </w:rPr>
        <w:t>Novità nel portafoglio: anche Cameo nel parco noleggio di CGS DRY HIRE</w:t>
      </w:r>
    </w:p>
    <w:p w14:paraId="1C60AB38" w14:textId="77777777" w:rsidR="00147C6A" w:rsidRPr="00147C6A" w:rsidRDefault="00147C6A" w:rsidP="00983DED">
      <w:pPr>
        <w:rPr>
          <w:rFonts w:ascii="Calibri" w:hAnsi="Calibri" w:cs="Calibri"/>
          <w:b/>
          <w:color w:val="000000" w:themeColor="text1"/>
          <w:sz w:val="44"/>
          <w:szCs w:val="44"/>
        </w:rPr>
      </w:pPr>
    </w:p>
    <w:p w14:paraId="36E7DC7E" w14:textId="0B72FEB8" w:rsidR="00C83D53" w:rsidRDefault="00983DED" w:rsidP="00367794">
      <w:pPr>
        <w:rPr>
          <w:rFonts w:ascii="Calibri" w:hAnsi="Calibri" w:cs="Calibri"/>
          <w:b/>
          <w:bCs/>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Germania</w:t>
      </w:r>
      <w:r w:rsidRPr="00E77F0A">
        <w:rPr>
          <w:rFonts w:ascii="Calibri" w:hAnsi="Calibri"/>
          <w:b/>
          <w:color w:val="0D0D0D" w:themeColor="text1" w:themeTint="F2"/>
          <w:sz w:val="22"/>
          <w:bdr w:val="none" w:sz="0" w:space="0" w:color="auto" w:frame="1"/>
        </w:rPr>
        <w:t xml:space="preserve">, </w:t>
      </w:r>
      <w:r w:rsidRPr="00E77F0A">
        <w:rPr>
          <w:rFonts w:ascii="Calibri" w:hAnsi="Calibri"/>
          <w:b/>
          <w:sz w:val="22"/>
          <w:bdr w:val="none" w:sz="0" w:space="0" w:color="auto" w:frame="1"/>
        </w:rPr>
        <w:t>30 gennaio 2025.</w:t>
      </w:r>
      <w:r>
        <w:rPr>
          <w:rFonts w:ascii="Calibri" w:hAnsi="Calibri"/>
          <w:b/>
          <w:sz w:val="22"/>
          <w:bdr w:val="none" w:sz="0" w:space="0" w:color="auto" w:frame="1"/>
        </w:rPr>
        <w:t xml:space="preserve"> </w:t>
      </w:r>
      <w:r>
        <w:rPr>
          <w:rFonts w:ascii="Calibri" w:hAnsi="Calibri"/>
          <w:b/>
          <w:color w:val="0D0D0D" w:themeColor="text1" w:themeTint="F2"/>
          <w:sz w:val="22"/>
          <w:bdr w:val="none" w:sz="0" w:space="0" w:color="auto" w:frame="1"/>
        </w:rPr>
        <w:t xml:space="preserve">L’azienda bavarese CGS DRY HIRE, con sede a Denkendorf, ora inserisce anche numerose versioni dei fari Cameo nel suo parco noleggio a secco. </w:t>
      </w:r>
    </w:p>
    <w:p w14:paraId="71F0F6E0" w14:textId="5C5C68C1" w:rsidR="00C83D53" w:rsidRDefault="00C83D53" w:rsidP="00367794">
      <w:pPr>
        <w:rPr>
          <w:rFonts w:ascii="Calibri" w:hAnsi="Calibri" w:cs="Calibri"/>
          <w:b/>
          <w:bCs/>
          <w:color w:val="000000" w:themeColor="text1"/>
          <w:sz w:val="22"/>
          <w:szCs w:val="22"/>
          <w:bdr w:val="none" w:sz="0" w:space="0" w:color="auto" w:frame="1"/>
        </w:rPr>
      </w:pPr>
      <w:r>
        <w:rPr>
          <w:rFonts w:ascii="Calibri" w:hAnsi="Calibri"/>
          <w:b/>
          <w:color w:val="0D0D0D" w:themeColor="text1" w:themeTint="F2"/>
          <w:sz w:val="22"/>
          <w:bdr w:val="none" w:sz="0" w:space="0" w:color="auto" w:frame="1"/>
        </w:rPr>
        <w:t xml:space="preserve">La società sta ampliando il suo assortimento di dispositivi per il noleggio con la testa mobile </w:t>
      </w:r>
      <w:r>
        <w:rPr>
          <w:rFonts w:ascii="Calibri" w:hAnsi="Calibri"/>
          <w:b/>
          <w:color w:val="000000" w:themeColor="text1"/>
          <w:sz w:val="22"/>
          <w:bdr w:val="none" w:sz="0" w:space="0" w:color="auto" w:frame="1"/>
        </w:rPr>
        <w:t xml:space="preserve">wash OTOS, la testa mobile ibrida OTOS H5 IP65 Beam Spot Wash e la nuova testa mobile Spot Profile AZOR SP2 IP65. Aggiunge alla collezione anche un numero significativo di washlight LED per esterni, le Cameo ZENIT W600. </w:t>
      </w:r>
    </w:p>
    <w:p w14:paraId="11C041AE" w14:textId="4A45AECD" w:rsidR="00693CA7" w:rsidRPr="00EB117F" w:rsidRDefault="001E2115" w:rsidP="00367794">
      <w:pPr>
        <w:rPr>
          <w:rFonts w:ascii="Calibri" w:hAnsi="Calibri" w:cs="Calibri"/>
          <w:b/>
          <w:bCs/>
          <w:color w:val="0D0D0D" w:themeColor="text1" w:themeTint="F2"/>
          <w:sz w:val="22"/>
          <w:szCs w:val="22"/>
          <w:bdr w:val="none" w:sz="0" w:space="0" w:color="auto" w:frame="1"/>
        </w:rPr>
      </w:pPr>
      <w:r>
        <w:rPr>
          <w:rFonts w:ascii="Calibri" w:hAnsi="Calibri"/>
          <w:b/>
          <w:color w:val="000000" w:themeColor="text1"/>
          <w:sz w:val="22"/>
          <w:bdr w:val="none" w:sz="0" w:space="0" w:color="auto" w:frame="1"/>
        </w:rPr>
        <w:t>Ora questi fari Cameo sono disponibili presso CGS DRY HIRE in grandi quantitativi.</w:t>
      </w:r>
    </w:p>
    <w:p w14:paraId="506B3EF5" w14:textId="77777777" w:rsidR="0032415D" w:rsidRDefault="0032415D" w:rsidP="003207DF">
      <w:pPr>
        <w:rPr>
          <w:rFonts w:ascii="Calibri" w:hAnsi="Calibri" w:cs="Calibri"/>
          <w:sz w:val="22"/>
          <w:szCs w:val="22"/>
        </w:rPr>
      </w:pPr>
    </w:p>
    <w:p w14:paraId="210A4EE7" w14:textId="5B4BA349" w:rsidR="00CA4608" w:rsidRDefault="0029010E" w:rsidP="003207DF">
      <w:pPr>
        <w:rPr>
          <w:rFonts w:ascii="Calibri" w:hAnsi="Calibri" w:cs="Calibri"/>
          <w:sz w:val="22"/>
          <w:szCs w:val="22"/>
        </w:rPr>
      </w:pPr>
      <w:r>
        <w:rPr>
          <w:rFonts w:ascii="Calibri" w:hAnsi="Calibri"/>
          <w:sz w:val="22"/>
        </w:rPr>
        <w:t xml:space="preserve">CGS DRY HIRE copre quasi tutte le esigenze del settore del noleggio: non solo il classico dry hire per concerti ed eventi aziendali, ma anche il noleggio a lungo termine nel settore rental e installazione, fino alla vendita di attrezzature usate attraverso un canale di distribuzione proprio. </w:t>
      </w:r>
    </w:p>
    <w:p w14:paraId="450D252B" w14:textId="77777777" w:rsidR="00CA4608" w:rsidRDefault="00CA4608" w:rsidP="003207DF">
      <w:pPr>
        <w:rPr>
          <w:rFonts w:ascii="Calibri" w:hAnsi="Calibri" w:cs="Calibri"/>
          <w:sz w:val="22"/>
          <w:szCs w:val="22"/>
        </w:rPr>
      </w:pPr>
    </w:p>
    <w:p w14:paraId="4B1D307B" w14:textId="1D4CB9E8" w:rsidR="00BF2C2B" w:rsidRPr="00AE0291" w:rsidRDefault="00C83D53" w:rsidP="003207DF">
      <w:pPr>
        <w:rPr>
          <w:rFonts w:ascii="Calibri" w:hAnsi="Calibri" w:cs="Calibri"/>
          <w:sz w:val="22"/>
          <w:szCs w:val="22"/>
        </w:rPr>
      </w:pPr>
      <w:r>
        <w:rPr>
          <w:rFonts w:ascii="Calibri" w:hAnsi="Calibri"/>
          <w:sz w:val="22"/>
        </w:rPr>
        <w:t>Il parco materiali CGS comprende sin d’ora le varianti W3, W6 e W12 della testa mobile wash OTOS IP65 con mappatura dei pixel, livelli multizoom e anello effetti FX LED; la testa mobile ibrida Beam Spot Wash OTOS H5 </w:t>
      </w:r>
      <w:r>
        <w:rPr>
          <w:rFonts w:ascii="Calibri" w:hAnsi="Calibri"/>
          <w:color w:val="000000" w:themeColor="text1"/>
          <w:sz w:val="22"/>
          <w:bdr w:val="none" w:sz="0" w:space="0" w:color="auto" w:frame="1"/>
        </w:rPr>
        <w:t>IP65 con flusso luminoso da 19.000 lm e intervallo zoom da 2° a 42°; la testa mobile spot profile AZOR SP2 IP65 compatta, con LED da 300 W, sistema rotante di miscelazione dei colori CMY e flusso luminoso da 11.000 lm. Infine, CGS offre a noleggio anche la Cameo ZENIT W600, una washlight a LED per esterni dai colori intensi e omogenei, che è diventata un’icona nel settore dell’illuminazione di eventi e architetture.</w:t>
      </w:r>
    </w:p>
    <w:p w14:paraId="4261EE5D" w14:textId="03145652" w:rsidR="00687137" w:rsidRDefault="00687137" w:rsidP="002B1920">
      <w:pPr>
        <w:rPr>
          <w:rFonts w:ascii="Calibri" w:hAnsi="Calibri" w:cs="Calibri"/>
          <w:bCs/>
          <w:color w:val="000000" w:themeColor="text1"/>
          <w:sz w:val="22"/>
          <w:szCs w:val="22"/>
        </w:rPr>
      </w:pPr>
    </w:p>
    <w:p w14:paraId="25099D96" w14:textId="10D46F04" w:rsidR="00A04BFD" w:rsidRDefault="00531D38" w:rsidP="00A21A2B">
      <w:pPr>
        <w:rPr>
          <w:rFonts w:ascii="Calibri" w:hAnsi="Calibri" w:cs="Calibri"/>
          <w:sz w:val="22"/>
          <w:szCs w:val="22"/>
        </w:rPr>
      </w:pPr>
      <w:r>
        <w:rPr>
          <w:rFonts w:ascii="Calibri" w:hAnsi="Calibri"/>
          <w:sz w:val="22"/>
        </w:rPr>
        <w:t xml:space="preserve">“Con l’aggiunta di Cameo al nostro assortimento dry hire, possiamo offrire alla clientela un portafoglio di soluzioni per l’illuminazione professionale ancora più nutrito”, commenta Christian Geyer, CEO di CGS DRY HIRE. </w:t>
      </w:r>
    </w:p>
    <w:p w14:paraId="22FDB63D" w14:textId="77777777" w:rsidR="00F808FC" w:rsidRDefault="00F808FC" w:rsidP="00A21A2B">
      <w:pPr>
        <w:rPr>
          <w:rFonts w:ascii="Calibri" w:hAnsi="Calibri" w:cs="Calibri"/>
          <w:color w:val="000000" w:themeColor="text1"/>
          <w:sz w:val="22"/>
          <w:szCs w:val="22"/>
        </w:rPr>
      </w:pPr>
    </w:p>
    <w:p w14:paraId="4C5168CB" w14:textId="7A44FC3A" w:rsidR="00A04BFD" w:rsidRDefault="00D473DB" w:rsidP="00A21A2B">
      <w:pPr>
        <w:rPr>
          <w:rFonts w:ascii="Calibri" w:hAnsi="Calibri" w:cs="Calibri"/>
          <w:color w:val="000000" w:themeColor="text1"/>
          <w:sz w:val="22"/>
          <w:szCs w:val="22"/>
        </w:rPr>
      </w:pPr>
      <w:r>
        <w:rPr>
          <w:rFonts w:ascii="Calibri" w:hAnsi="Calibri"/>
          <w:color w:val="000000" w:themeColor="text1"/>
          <w:sz w:val="22"/>
        </w:rPr>
        <w:t xml:space="preserve">Markus Jahnel, COO dell’Adam Hall Group, aggiunge: “Siamo molto felici di aver acquisito CGS DRY HIRE come importante partner per il noleggio a secco. </w:t>
      </w:r>
    </w:p>
    <w:p w14:paraId="698688DA" w14:textId="48568A6D" w:rsidR="00A04BFD" w:rsidRDefault="007B7002" w:rsidP="00A21A2B">
      <w:pPr>
        <w:rPr>
          <w:rFonts w:ascii="Calibri" w:hAnsi="Calibri" w:cs="Calibri"/>
          <w:color w:val="000000" w:themeColor="text1"/>
          <w:sz w:val="22"/>
          <w:szCs w:val="22"/>
        </w:rPr>
      </w:pPr>
      <w:r>
        <w:rPr>
          <w:rFonts w:ascii="Calibri" w:hAnsi="Calibri"/>
          <w:color w:val="000000" w:themeColor="text1"/>
          <w:sz w:val="22"/>
        </w:rPr>
        <w:t xml:space="preserve">Grazie alle pluriennali partnership all’estero di CGS DRY HIRE, i prodotti Cameo arrivano sul mercato internazionale in tempi brevi, il che per noi è molto importante. </w:t>
      </w:r>
    </w:p>
    <w:p w14:paraId="1874C91D" w14:textId="0340D70C" w:rsidR="00A21A2B" w:rsidRPr="00BA1A4F" w:rsidRDefault="007051D8" w:rsidP="00A21A2B">
      <w:pPr>
        <w:rPr>
          <w:rFonts w:ascii="Calibri" w:hAnsi="Calibri" w:cs="Calibri"/>
          <w:sz w:val="22"/>
          <w:szCs w:val="22"/>
        </w:rPr>
      </w:pPr>
      <w:r>
        <w:rPr>
          <w:rFonts w:ascii="Calibri" w:hAnsi="Calibri"/>
          <w:color w:val="000000" w:themeColor="text1"/>
          <w:sz w:val="22"/>
        </w:rPr>
        <w:t>Siamo curiosi di vedere cosa porterà il futuro e dove verranno impiegati i vari modelli Cameo nei prossimi mesi.”</w:t>
      </w:r>
    </w:p>
    <w:p w14:paraId="5FF4FBAC" w14:textId="77777777" w:rsidR="008A7AEB" w:rsidRPr="00A21A2B" w:rsidRDefault="008A7AEB" w:rsidP="00C028A4">
      <w:pPr>
        <w:rPr>
          <w:rFonts w:ascii="Calibri" w:hAnsi="Calibri" w:cs="Calibri"/>
          <w:b/>
          <w:color w:val="FF0000"/>
          <w:sz w:val="22"/>
          <w:szCs w:val="22"/>
          <w:bdr w:val="none" w:sz="0" w:space="0" w:color="auto" w:frame="1"/>
        </w:rPr>
      </w:pPr>
    </w:p>
    <w:p w14:paraId="3671C46F" w14:textId="370BFD27" w:rsidR="003A6419" w:rsidRPr="00750A01" w:rsidRDefault="00A523EA" w:rsidP="006D2E7A">
      <w:pPr>
        <w:pStyle w:val="KeinLeerraum"/>
        <w:rPr>
          <w:rFonts w:ascii="Calibri" w:hAnsi="Calibri" w:cs="Calibri"/>
          <w:color w:val="000000" w:themeColor="text1"/>
          <w:sz w:val="22"/>
          <w:szCs w:val="22"/>
        </w:rPr>
      </w:pPr>
      <w:r>
        <w:rPr>
          <w:rFonts w:ascii="Calibri" w:hAnsi="Calibri"/>
          <w:sz w:val="22"/>
        </w:rPr>
        <w:t xml:space="preserve">#Cameo #ForLumenBeings </w:t>
      </w:r>
      <w:r w:rsidRPr="00750A01">
        <w:rPr>
          <w:rFonts w:ascii="Calibri" w:hAnsi="Calibri"/>
          <w:color w:val="0D0D0D" w:themeColor="text1" w:themeTint="F2"/>
          <w:sz w:val="22"/>
          <w:szCs w:val="22"/>
        </w:rPr>
        <w:t xml:space="preserve">#ProLighting #EventTech </w:t>
      </w:r>
      <w:r>
        <w:rPr>
          <w:rFonts w:ascii="Calibri" w:hAnsi="Calibri"/>
          <w:color w:val="000000" w:themeColor="text1"/>
          <w:sz w:val="22"/>
        </w:rPr>
        <w:t>#ExperienceEventTechnology</w:t>
      </w:r>
    </w:p>
    <w:p w14:paraId="2BF223E0" w14:textId="77777777" w:rsidR="00A523EA" w:rsidRPr="00750A01" w:rsidRDefault="00A523EA" w:rsidP="006D2E7A">
      <w:pPr>
        <w:pStyle w:val="KeinLeerraum"/>
        <w:rPr>
          <w:rFonts w:ascii="Calibri" w:hAnsi="Calibri" w:cs="Calibri"/>
          <w:color w:val="0D0D0D" w:themeColor="text1" w:themeTint="F2"/>
          <w:sz w:val="22"/>
          <w:szCs w:val="22"/>
          <w:highlight w:val="yellow"/>
        </w:rPr>
      </w:pPr>
    </w:p>
    <w:p w14:paraId="45899D35" w14:textId="3971DF04" w:rsidR="00E05A29" w:rsidRPr="00CC5779" w:rsidRDefault="006D2E7A" w:rsidP="00E05A29">
      <w:r>
        <w:rPr>
          <w:rFonts w:ascii="Calibri" w:hAnsi="Calibri"/>
          <w:b/>
          <w:sz w:val="22"/>
        </w:rPr>
        <w:t xml:space="preserve">Ulteriori informazioni: </w:t>
      </w:r>
      <w:r w:rsidR="00E05A29" w:rsidRPr="00750A01">
        <w:rPr>
          <w:rFonts w:ascii="Calibri" w:hAnsi="Calibri"/>
          <w:b/>
          <w:sz w:val="22"/>
          <w:szCs w:val="22"/>
        </w:rPr>
        <w:br/>
      </w:r>
      <w:hyperlink r:id="rId10" w:history="1">
        <w:r>
          <w:rPr>
            <w:rStyle w:val="Hyperlink"/>
            <w:rFonts w:ascii="Calibri" w:hAnsi="Calibri"/>
            <w:sz w:val="22"/>
          </w:rPr>
          <w:t>cgs-dryhire.de</w:t>
        </w:r>
      </w:hyperlink>
    </w:p>
    <w:p w14:paraId="69E1E3FD" w14:textId="77777777" w:rsidR="004F3D40" w:rsidRPr="00F36689" w:rsidRDefault="00000000" w:rsidP="004F3D40">
      <w:pPr>
        <w:rPr>
          <w:rStyle w:val="Hyperlink"/>
          <w:rFonts w:ascii="Calibri" w:eastAsia="Arial" w:hAnsi="Calibri" w:cs="Calibri"/>
          <w:sz w:val="22"/>
          <w:szCs w:val="22"/>
        </w:rPr>
      </w:pPr>
      <w:hyperlink r:id="rId11" w:history="1">
        <w:r>
          <w:rPr>
            <w:rStyle w:val="Hyperlink"/>
            <w:rFonts w:ascii="Calibri" w:hAnsi="Calibri"/>
            <w:sz w:val="22"/>
          </w:rPr>
          <w:t>cameolight.com</w:t>
        </w:r>
      </w:hyperlink>
    </w:p>
    <w:p w14:paraId="579C3CBA" w14:textId="77777777" w:rsidR="004F3D40" w:rsidRPr="00F36689" w:rsidRDefault="004F3D40" w:rsidP="00E05A29">
      <w:pPr>
        <w:rPr>
          <w:rFonts w:ascii="Calibri" w:hAnsi="Calibri" w:cs="Calibri"/>
          <w:b/>
          <w:sz w:val="22"/>
          <w:szCs w:val="22"/>
        </w:rPr>
      </w:pPr>
    </w:p>
    <w:p w14:paraId="00077636" w14:textId="661CF78F" w:rsidR="004F3D40" w:rsidRPr="00F36689" w:rsidRDefault="00000000" w:rsidP="004F3D40">
      <w:pPr>
        <w:rPr>
          <w:rStyle w:val="Hyperlink"/>
          <w:rFonts w:ascii="Calibri" w:eastAsia="Arial" w:hAnsi="Calibri"/>
          <w:b/>
          <w:bCs/>
          <w:color w:val="auto"/>
          <w:sz w:val="22"/>
          <w:szCs w:val="22"/>
          <w:u w:val="none"/>
        </w:rPr>
      </w:pPr>
      <w:hyperlink r:id="rId12" w:history="1">
        <w:r>
          <w:rPr>
            <w:rStyle w:val="Hyperlink"/>
            <w:rFonts w:ascii="Calibri" w:hAnsi="Calibri"/>
            <w:sz w:val="22"/>
          </w:rPr>
          <w:t>adamhall.com</w:t>
        </w:r>
      </w:hyperlink>
      <w:r w:rsidR="004F3D40" w:rsidRPr="00F36689">
        <w:rPr>
          <w:rFonts w:ascii="Calibri" w:hAnsi="Calibri"/>
          <w:sz w:val="22"/>
          <w:szCs w:val="22"/>
          <w:u w:val="single"/>
        </w:rPr>
        <w:br/>
      </w:r>
      <w:hyperlink r:id="rId13" w:history="1">
        <w:r>
          <w:rPr>
            <w:rStyle w:val="Hyperlink"/>
            <w:rFonts w:ascii="Calibri" w:hAnsi="Calibri"/>
            <w:sz w:val="22"/>
          </w:rPr>
          <w:t>blog.adamhall.com</w:t>
        </w:r>
      </w:hyperlink>
    </w:p>
    <w:p w14:paraId="2BB1391F" w14:textId="77777777" w:rsidR="00780A4D" w:rsidRPr="00F36689" w:rsidRDefault="00780A4D" w:rsidP="00E05A29">
      <w:pPr>
        <w:rPr>
          <w:rStyle w:val="Hyperlink"/>
          <w:rFonts w:ascii="Calibri" w:eastAsia="Arial" w:hAnsi="Calibri"/>
          <w:sz w:val="22"/>
        </w:rPr>
      </w:pPr>
    </w:p>
    <w:p w14:paraId="48E92EA1" w14:textId="77777777" w:rsidR="004330C6" w:rsidRPr="002072E5" w:rsidRDefault="004330C6" w:rsidP="004330C6">
      <w:pPr>
        <w:pStyle w:val="KeinLeerraum"/>
        <w:rPr>
          <w:rFonts w:ascii="Calibri" w:hAnsi="Calibri"/>
          <w:b/>
          <w:color w:val="808080"/>
          <w:sz w:val="18"/>
        </w:rPr>
      </w:pPr>
      <w:r>
        <w:rPr>
          <w:rFonts w:ascii="Calibri" w:hAnsi="Calibri"/>
          <w:b/>
          <w:color w:val="808080"/>
          <w:sz w:val="18"/>
        </w:rPr>
        <w:t>Informazioni su Adam Hall Group</w:t>
      </w:r>
    </w:p>
    <w:p w14:paraId="0A6E056B" w14:textId="643B3170" w:rsidR="006063F2" w:rsidRPr="003B2FCF" w:rsidRDefault="004330C6" w:rsidP="00570D8A">
      <w:pPr>
        <w:pStyle w:val="KeinLeerraum"/>
        <w:rPr>
          <w:rFonts w:ascii="Calibri" w:hAnsi="Calibri"/>
          <w:color w:val="808080" w:themeColor="background1" w:themeShade="80"/>
          <w:sz w:val="18"/>
        </w:rPr>
      </w:pPr>
      <w:r>
        <w:rPr>
          <w:rFonts w:ascii="Calibri" w:hAnsi="Calibri"/>
          <w:color w:val="808080"/>
          <w:sz w:val="18"/>
        </w:rPr>
        <w:t xml:space="preserve">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flightcase industriali. Con i suoi marchi </w:t>
      </w:r>
      <w:r>
        <w:rPr>
          <w:rFonts w:ascii="Calibri" w:hAnsi="Calibri"/>
          <w:b/>
          <w:color w:val="808080"/>
          <w:sz w:val="18"/>
        </w:rPr>
        <w:t>LD Systems®, Cameo®, Gravity®, Defender®, Palmer® e Adam Hall®</w:t>
      </w:r>
      <w:r>
        <w:rPr>
          <w:rFonts w:ascii="Calibri" w:hAnsi="Calibri"/>
          <w:color w:val="808080"/>
          <w:sz w:val="18"/>
        </w:rPr>
        <w:t xml:space="preserve">, l’impresa offre un nutrito portafoglio di attrezzature tecnologiche professionali per sonorizzazione, illuminotecnica e scenotecnica, oltre a componenti per flightcase.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“iF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reperibili sul sito </w:t>
      </w:r>
      <w:hyperlink r:id="rId14">
        <w:r>
          <w:rPr>
            <w:rStyle w:val="Hyperlink"/>
            <w:rFonts w:ascii="Calibri" w:hAnsi="Calibri"/>
            <w:sz w:val="18"/>
            <w:u w:val="none"/>
          </w:rPr>
          <w:t>www.adamhall.com</w:t>
        </w:r>
      </w:hyperlink>
      <w:r>
        <w:rPr>
          <w:rFonts w:ascii="Calibri" w:hAnsi="Calibri"/>
          <w:color w:val="808080" w:themeColor="background1" w:themeShade="80"/>
          <w:sz w:val="18"/>
        </w:rPr>
        <w:t>.</w:t>
      </w:r>
    </w:p>
    <w:sectPr w:rsidR="006063F2" w:rsidRPr="003B2FCF"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AA51" w14:textId="77777777" w:rsidR="006B3B3A" w:rsidRDefault="006B3B3A" w:rsidP="004330C6">
      <w:r>
        <w:separator/>
      </w:r>
    </w:p>
  </w:endnote>
  <w:endnote w:type="continuationSeparator" w:id="0">
    <w:p w14:paraId="0F33DEC4" w14:textId="77777777" w:rsidR="006B3B3A" w:rsidRDefault="006B3B3A" w:rsidP="004330C6">
      <w:r>
        <w:continuationSeparator/>
      </w:r>
    </w:p>
  </w:endnote>
  <w:endnote w:type="continuationNotice" w:id="1">
    <w:p w14:paraId="16A926A4" w14:textId="77777777" w:rsidR="006B3B3A" w:rsidRDefault="006B3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altName w:val="Times New Roman"/>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77C9" w14:textId="77777777" w:rsidR="006B3B3A" w:rsidRDefault="006B3B3A" w:rsidP="004330C6">
      <w:r>
        <w:separator/>
      </w:r>
    </w:p>
  </w:footnote>
  <w:footnote w:type="continuationSeparator" w:id="0">
    <w:p w14:paraId="2DE8C3AA" w14:textId="77777777" w:rsidR="006B3B3A" w:rsidRDefault="006B3B3A" w:rsidP="004330C6">
      <w:r>
        <w:continuationSeparator/>
      </w:r>
    </w:p>
  </w:footnote>
  <w:footnote w:type="continuationNotice" w:id="1">
    <w:p w14:paraId="04C4732D" w14:textId="77777777" w:rsidR="006B3B3A" w:rsidRDefault="006B3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B788B"/>
    <w:multiLevelType w:val="multilevel"/>
    <w:tmpl w:val="7C72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383827"/>
    <w:multiLevelType w:val="multilevel"/>
    <w:tmpl w:val="FF4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6633677">
    <w:abstractNumId w:val="1"/>
  </w:num>
  <w:num w:numId="2" w16cid:durableId="1804421197">
    <w:abstractNumId w:val="16"/>
  </w:num>
  <w:num w:numId="3" w16cid:durableId="1772358983">
    <w:abstractNumId w:val="9"/>
  </w:num>
  <w:num w:numId="4" w16cid:durableId="1445149931">
    <w:abstractNumId w:val="19"/>
  </w:num>
  <w:num w:numId="5" w16cid:durableId="1217887601">
    <w:abstractNumId w:val="6"/>
  </w:num>
  <w:num w:numId="6" w16cid:durableId="990253952">
    <w:abstractNumId w:val="7"/>
  </w:num>
  <w:num w:numId="7" w16cid:durableId="92674382">
    <w:abstractNumId w:val="21"/>
  </w:num>
  <w:num w:numId="8" w16cid:durableId="202864668">
    <w:abstractNumId w:val="8"/>
  </w:num>
  <w:num w:numId="9" w16cid:durableId="1665741528">
    <w:abstractNumId w:val="20"/>
  </w:num>
  <w:num w:numId="10" w16cid:durableId="1768572313">
    <w:abstractNumId w:val="4"/>
  </w:num>
  <w:num w:numId="11" w16cid:durableId="1148858490">
    <w:abstractNumId w:val="17"/>
  </w:num>
  <w:num w:numId="12" w16cid:durableId="1041713370">
    <w:abstractNumId w:val="11"/>
  </w:num>
  <w:num w:numId="13" w16cid:durableId="2016151493">
    <w:abstractNumId w:val="22"/>
  </w:num>
  <w:num w:numId="14" w16cid:durableId="965426464">
    <w:abstractNumId w:val="0"/>
  </w:num>
  <w:num w:numId="15" w16cid:durableId="188818096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6" w16cid:durableId="769744161">
    <w:abstractNumId w:val="10"/>
  </w:num>
  <w:num w:numId="17" w16cid:durableId="2069834701">
    <w:abstractNumId w:val="2"/>
  </w:num>
  <w:num w:numId="18" w16cid:durableId="1024403023">
    <w:abstractNumId w:val="18"/>
  </w:num>
  <w:num w:numId="19" w16cid:durableId="1368947158">
    <w:abstractNumId w:val="5"/>
  </w:num>
  <w:num w:numId="20" w16cid:durableId="1649673774">
    <w:abstractNumId w:val="12"/>
  </w:num>
  <w:num w:numId="21" w16cid:durableId="845486284">
    <w:abstractNumId w:val="13"/>
  </w:num>
  <w:num w:numId="22" w16cid:durableId="54551400">
    <w:abstractNumId w:val="14"/>
  </w:num>
  <w:num w:numId="23" w16cid:durableId="648829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2B2"/>
    <w:rsid w:val="00000955"/>
    <w:rsid w:val="000009F6"/>
    <w:rsid w:val="00010D62"/>
    <w:rsid w:val="0001227B"/>
    <w:rsid w:val="00012478"/>
    <w:rsid w:val="0001272F"/>
    <w:rsid w:val="00016A96"/>
    <w:rsid w:val="0002119C"/>
    <w:rsid w:val="000264B5"/>
    <w:rsid w:val="000310C8"/>
    <w:rsid w:val="00031E80"/>
    <w:rsid w:val="0003430E"/>
    <w:rsid w:val="000374EE"/>
    <w:rsid w:val="00042DFF"/>
    <w:rsid w:val="0005069C"/>
    <w:rsid w:val="000619FA"/>
    <w:rsid w:val="00065525"/>
    <w:rsid w:val="000818EA"/>
    <w:rsid w:val="00086C2C"/>
    <w:rsid w:val="000915D6"/>
    <w:rsid w:val="00092E57"/>
    <w:rsid w:val="00093AB0"/>
    <w:rsid w:val="00094AE6"/>
    <w:rsid w:val="000A5344"/>
    <w:rsid w:val="000B6AC3"/>
    <w:rsid w:val="000C2D39"/>
    <w:rsid w:val="000C5BAB"/>
    <w:rsid w:val="000C6A86"/>
    <w:rsid w:val="000E224B"/>
    <w:rsid w:val="000E3EBF"/>
    <w:rsid w:val="000F3CC0"/>
    <w:rsid w:val="00111329"/>
    <w:rsid w:val="00117B88"/>
    <w:rsid w:val="00120233"/>
    <w:rsid w:val="00124F49"/>
    <w:rsid w:val="00134EF8"/>
    <w:rsid w:val="00135BAE"/>
    <w:rsid w:val="00136A02"/>
    <w:rsid w:val="00137183"/>
    <w:rsid w:val="001452D7"/>
    <w:rsid w:val="00145E8F"/>
    <w:rsid w:val="00147C6A"/>
    <w:rsid w:val="00154237"/>
    <w:rsid w:val="001543F7"/>
    <w:rsid w:val="00162DF3"/>
    <w:rsid w:val="00164685"/>
    <w:rsid w:val="001708ED"/>
    <w:rsid w:val="00175DBD"/>
    <w:rsid w:val="00184D8B"/>
    <w:rsid w:val="001905C4"/>
    <w:rsid w:val="00190662"/>
    <w:rsid w:val="00192599"/>
    <w:rsid w:val="00197BE9"/>
    <w:rsid w:val="001A1584"/>
    <w:rsid w:val="001A27A0"/>
    <w:rsid w:val="001A2EAF"/>
    <w:rsid w:val="001A5696"/>
    <w:rsid w:val="001B0461"/>
    <w:rsid w:val="001B7E2C"/>
    <w:rsid w:val="001C15E9"/>
    <w:rsid w:val="001C5825"/>
    <w:rsid w:val="001C5D7F"/>
    <w:rsid w:val="001D3A0C"/>
    <w:rsid w:val="001D6F99"/>
    <w:rsid w:val="001E2115"/>
    <w:rsid w:val="001E29E8"/>
    <w:rsid w:val="001E51CC"/>
    <w:rsid w:val="001E7D25"/>
    <w:rsid w:val="001F0E84"/>
    <w:rsid w:val="001F4263"/>
    <w:rsid w:val="0020235E"/>
    <w:rsid w:val="002034DB"/>
    <w:rsid w:val="00205109"/>
    <w:rsid w:val="0020573D"/>
    <w:rsid w:val="002072E5"/>
    <w:rsid w:val="00207525"/>
    <w:rsid w:val="00214A26"/>
    <w:rsid w:val="00215123"/>
    <w:rsid w:val="002171CF"/>
    <w:rsid w:val="002176EA"/>
    <w:rsid w:val="00223279"/>
    <w:rsid w:val="002302CF"/>
    <w:rsid w:val="00231201"/>
    <w:rsid w:val="002339BA"/>
    <w:rsid w:val="00243B58"/>
    <w:rsid w:val="0024709A"/>
    <w:rsid w:val="00247B14"/>
    <w:rsid w:val="00247EDB"/>
    <w:rsid w:val="00252F6C"/>
    <w:rsid w:val="00253E5A"/>
    <w:rsid w:val="00256563"/>
    <w:rsid w:val="002574E5"/>
    <w:rsid w:val="0026191F"/>
    <w:rsid w:val="00262160"/>
    <w:rsid w:val="00266F16"/>
    <w:rsid w:val="0027394B"/>
    <w:rsid w:val="00280E05"/>
    <w:rsid w:val="00283958"/>
    <w:rsid w:val="00285810"/>
    <w:rsid w:val="0029010E"/>
    <w:rsid w:val="002956B9"/>
    <w:rsid w:val="002A71BC"/>
    <w:rsid w:val="002B1920"/>
    <w:rsid w:val="002B2157"/>
    <w:rsid w:val="002B2BC8"/>
    <w:rsid w:val="002B49DF"/>
    <w:rsid w:val="002B520A"/>
    <w:rsid w:val="002C32D6"/>
    <w:rsid w:val="002C46F9"/>
    <w:rsid w:val="002C6FC6"/>
    <w:rsid w:val="002D3E93"/>
    <w:rsid w:val="002D4A1E"/>
    <w:rsid w:val="002D531F"/>
    <w:rsid w:val="002D6FFB"/>
    <w:rsid w:val="002E7A44"/>
    <w:rsid w:val="002F040C"/>
    <w:rsid w:val="0030183D"/>
    <w:rsid w:val="00301970"/>
    <w:rsid w:val="00302508"/>
    <w:rsid w:val="00311FA5"/>
    <w:rsid w:val="00317208"/>
    <w:rsid w:val="003207DF"/>
    <w:rsid w:val="0032415D"/>
    <w:rsid w:val="00327133"/>
    <w:rsid w:val="003346CE"/>
    <w:rsid w:val="00340CFE"/>
    <w:rsid w:val="0034539C"/>
    <w:rsid w:val="003458A7"/>
    <w:rsid w:val="00347067"/>
    <w:rsid w:val="003520A7"/>
    <w:rsid w:val="00354360"/>
    <w:rsid w:val="00362474"/>
    <w:rsid w:val="00367794"/>
    <w:rsid w:val="003716B9"/>
    <w:rsid w:val="0037330B"/>
    <w:rsid w:val="0037421A"/>
    <w:rsid w:val="00376297"/>
    <w:rsid w:val="003817D3"/>
    <w:rsid w:val="003834DC"/>
    <w:rsid w:val="003864D6"/>
    <w:rsid w:val="00387F10"/>
    <w:rsid w:val="00391FEB"/>
    <w:rsid w:val="003920A4"/>
    <w:rsid w:val="0039394E"/>
    <w:rsid w:val="003A6419"/>
    <w:rsid w:val="003B2FCF"/>
    <w:rsid w:val="003B61B2"/>
    <w:rsid w:val="003C260F"/>
    <w:rsid w:val="003C3F56"/>
    <w:rsid w:val="003C7650"/>
    <w:rsid w:val="003D249B"/>
    <w:rsid w:val="003D51DC"/>
    <w:rsid w:val="003E4B2D"/>
    <w:rsid w:val="003E5409"/>
    <w:rsid w:val="003F6959"/>
    <w:rsid w:val="004037C1"/>
    <w:rsid w:val="00411C01"/>
    <w:rsid w:val="00414FC5"/>
    <w:rsid w:val="0042095F"/>
    <w:rsid w:val="00421FC1"/>
    <w:rsid w:val="00422766"/>
    <w:rsid w:val="00423486"/>
    <w:rsid w:val="00432A84"/>
    <w:rsid w:val="00432C94"/>
    <w:rsid w:val="004330C6"/>
    <w:rsid w:val="0043733D"/>
    <w:rsid w:val="00445DF3"/>
    <w:rsid w:val="00447FD3"/>
    <w:rsid w:val="00454E7E"/>
    <w:rsid w:val="0045598C"/>
    <w:rsid w:val="004624FD"/>
    <w:rsid w:val="00464F5D"/>
    <w:rsid w:val="0046543C"/>
    <w:rsid w:val="00471643"/>
    <w:rsid w:val="00481C8D"/>
    <w:rsid w:val="0048445A"/>
    <w:rsid w:val="0048479D"/>
    <w:rsid w:val="00485602"/>
    <w:rsid w:val="004858F2"/>
    <w:rsid w:val="004968EC"/>
    <w:rsid w:val="004A2BC3"/>
    <w:rsid w:val="004A5441"/>
    <w:rsid w:val="004A62CF"/>
    <w:rsid w:val="004C0829"/>
    <w:rsid w:val="004C26CD"/>
    <w:rsid w:val="004C539B"/>
    <w:rsid w:val="004C66AE"/>
    <w:rsid w:val="004D3DB3"/>
    <w:rsid w:val="004D4077"/>
    <w:rsid w:val="004D54E9"/>
    <w:rsid w:val="004E5409"/>
    <w:rsid w:val="004F3D40"/>
    <w:rsid w:val="004F5412"/>
    <w:rsid w:val="00501D8D"/>
    <w:rsid w:val="00507E4C"/>
    <w:rsid w:val="00512A72"/>
    <w:rsid w:val="005208EC"/>
    <w:rsid w:val="0052177F"/>
    <w:rsid w:val="00525BCE"/>
    <w:rsid w:val="00531D38"/>
    <w:rsid w:val="00532A65"/>
    <w:rsid w:val="0054208A"/>
    <w:rsid w:val="0054267D"/>
    <w:rsid w:val="00546AE6"/>
    <w:rsid w:val="005576F0"/>
    <w:rsid w:val="005616EE"/>
    <w:rsid w:val="00567A8E"/>
    <w:rsid w:val="00570D8A"/>
    <w:rsid w:val="005744F5"/>
    <w:rsid w:val="00576210"/>
    <w:rsid w:val="0057690B"/>
    <w:rsid w:val="00577A2D"/>
    <w:rsid w:val="00582031"/>
    <w:rsid w:val="005876FE"/>
    <w:rsid w:val="00587CCD"/>
    <w:rsid w:val="005A1D6D"/>
    <w:rsid w:val="005B40D7"/>
    <w:rsid w:val="005B49DD"/>
    <w:rsid w:val="005B7BB6"/>
    <w:rsid w:val="005C0807"/>
    <w:rsid w:val="005C3632"/>
    <w:rsid w:val="005C4A93"/>
    <w:rsid w:val="005C791D"/>
    <w:rsid w:val="005D45A1"/>
    <w:rsid w:val="005D4E1C"/>
    <w:rsid w:val="005E081F"/>
    <w:rsid w:val="005E37B4"/>
    <w:rsid w:val="005F0633"/>
    <w:rsid w:val="005F2899"/>
    <w:rsid w:val="005F3FF6"/>
    <w:rsid w:val="005F474B"/>
    <w:rsid w:val="00600743"/>
    <w:rsid w:val="006063F2"/>
    <w:rsid w:val="00610CDC"/>
    <w:rsid w:val="00623E6A"/>
    <w:rsid w:val="00625995"/>
    <w:rsid w:val="0063132F"/>
    <w:rsid w:val="00633CC0"/>
    <w:rsid w:val="00640BCD"/>
    <w:rsid w:val="00645AA1"/>
    <w:rsid w:val="00647C22"/>
    <w:rsid w:val="00652A61"/>
    <w:rsid w:val="00657B99"/>
    <w:rsid w:val="0066481D"/>
    <w:rsid w:val="006744A3"/>
    <w:rsid w:val="006811A8"/>
    <w:rsid w:val="00683F82"/>
    <w:rsid w:val="00687137"/>
    <w:rsid w:val="00691110"/>
    <w:rsid w:val="00691C93"/>
    <w:rsid w:val="00693CA7"/>
    <w:rsid w:val="006A0E8D"/>
    <w:rsid w:val="006A2793"/>
    <w:rsid w:val="006A4552"/>
    <w:rsid w:val="006A5D50"/>
    <w:rsid w:val="006B3B3A"/>
    <w:rsid w:val="006C0111"/>
    <w:rsid w:val="006C2544"/>
    <w:rsid w:val="006C2799"/>
    <w:rsid w:val="006C45CF"/>
    <w:rsid w:val="006D2E7A"/>
    <w:rsid w:val="006D30D8"/>
    <w:rsid w:val="006E2CFE"/>
    <w:rsid w:val="006E651F"/>
    <w:rsid w:val="006E767C"/>
    <w:rsid w:val="006F06DE"/>
    <w:rsid w:val="006F7A48"/>
    <w:rsid w:val="0070062D"/>
    <w:rsid w:val="007009A4"/>
    <w:rsid w:val="00700CFB"/>
    <w:rsid w:val="007051D8"/>
    <w:rsid w:val="00710883"/>
    <w:rsid w:val="007153F5"/>
    <w:rsid w:val="007159BB"/>
    <w:rsid w:val="00721C7D"/>
    <w:rsid w:val="0072231E"/>
    <w:rsid w:val="00722C64"/>
    <w:rsid w:val="00723BDD"/>
    <w:rsid w:val="007335A2"/>
    <w:rsid w:val="00735620"/>
    <w:rsid w:val="007363DE"/>
    <w:rsid w:val="00742136"/>
    <w:rsid w:val="007425B1"/>
    <w:rsid w:val="00745291"/>
    <w:rsid w:val="007473EB"/>
    <w:rsid w:val="00750A01"/>
    <w:rsid w:val="00757CAD"/>
    <w:rsid w:val="007657D1"/>
    <w:rsid w:val="0077345C"/>
    <w:rsid w:val="00775BF5"/>
    <w:rsid w:val="00780A4D"/>
    <w:rsid w:val="00786582"/>
    <w:rsid w:val="00790782"/>
    <w:rsid w:val="00794BD0"/>
    <w:rsid w:val="007A58D6"/>
    <w:rsid w:val="007A64D1"/>
    <w:rsid w:val="007B1805"/>
    <w:rsid w:val="007B265A"/>
    <w:rsid w:val="007B7002"/>
    <w:rsid w:val="007B7E23"/>
    <w:rsid w:val="007C398C"/>
    <w:rsid w:val="007C43DE"/>
    <w:rsid w:val="007C51E2"/>
    <w:rsid w:val="007C6526"/>
    <w:rsid w:val="007C7643"/>
    <w:rsid w:val="007D3C3F"/>
    <w:rsid w:val="007D7F23"/>
    <w:rsid w:val="007E04F9"/>
    <w:rsid w:val="007E12CA"/>
    <w:rsid w:val="007E4B69"/>
    <w:rsid w:val="007E53E1"/>
    <w:rsid w:val="007F3035"/>
    <w:rsid w:val="007F7D01"/>
    <w:rsid w:val="008015C5"/>
    <w:rsid w:val="00801D20"/>
    <w:rsid w:val="00806772"/>
    <w:rsid w:val="008209B3"/>
    <w:rsid w:val="00821AA6"/>
    <w:rsid w:val="008268D8"/>
    <w:rsid w:val="00827FBE"/>
    <w:rsid w:val="00831818"/>
    <w:rsid w:val="00832710"/>
    <w:rsid w:val="00840293"/>
    <w:rsid w:val="008449B5"/>
    <w:rsid w:val="008474CD"/>
    <w:rsid w:val="00850BB6"/>
    <w:rsid w:val="00851EC2"/>
    <w:rsid w:val="008635C3"/>
    <w:rsid w:val="00870A92"/>
    <w:rsid w:val="00872F41"/>
    <w:rsid w:val="008876E8"/>
    <w:rsid w:val="008A0CC1"/>
    <w:rsid w:val="008A4A53"/>
    <w:rsid w:val="008A7AEB"/>
    <w:rsid w:val="008C410F"/>
    <w:rsid w:val="008C4C4F"/>
    <w:rsid w:val="008C5A92"/>
    <w:rsid w:val="008D22AA"/>
    <w:rsid w:val="008D5D01"/>
    <w:rsid w:val="008E0434"/>
    <w:rsid w:val="008E12E9"/>
    <w:rsid w:val="008E327B"/>
    <w:rsid w:val="008E66DD"/>
    <w:rsid w:val="008F12AC"/>
    <w:rsid w:val="008F2D79"/>
    <w:rsid w:val="008F3AD1"/>
    <w:rsid w:val="009015D9"/>
    <w:rsid w:val="00904362"/>
    <w:rsid w:val="009043CD"/>
    <w:rsid w:val="00905794"/>
    <w:rsid w:val="009059EE"/>
    <w:rsid w:val="00910334"/>
    <w:rsid w:val="00913A6C"/>
    <w:rsid w:val="0091412C"/>
    <w:rsid w:val="00916F1C"/>
    <w:rsid w:val="00917AD6"/>
    <w:rsid w:val="00920BFE"/>
    <w:rsid w:val="0092757C"/>
    <w:rsid w:val="00933D02"/>
    <w:rsid w:val="009442BB"/>
    <w:rsid w:val="0095102E"/>
    <w:rsid w:val="0095148D"/>
    <w:rsid w:val="00956CE1"/>
    <w:rsid w:val="00962ADE"/>
    <w:rsid w:val="009643EB"/>
    <w:rsid w:val="00971B78"/>
    <w:rsid w:val="0097368B"/>
    <w:rsid w:val="009778CC"/>
    <w:rsid w:val="00983DED"/>
    <w:rsid w:val="009865C4"/>
    <w:rsid w:val="009A2DE5"/>
    <w:rsid w:val="009B01D8"/>
    <w:rsid w:val="009B56F9"/>
    <w:rsid w:val="009B5B18"/>
    <w:rsid w:val="009C0A5C"/>
    <w:rsid w:val="009C2121"/>
    <w:rsid w:val="009E41F8"/>
    <w:rsid w:val="009E423B"/>
    <w:rsid w:val="009E5739"/>
    <w:rsid w:val="009E7449"/>
    <w:rsid w:val="009F0FB4"/>
    <w:rsid w:val="009F101A"/>
    <w:rsid w:val="009F251E"/>
    <w:rsid w:val="009F4EAD"/>
    <w:rsid w:val="00A04BFD"/>
    <w:rsid w:val="00A04C99"/>
    <w:rsid w:val="00A14231"/>
    <w:rsid w:val="00A17E32"/>
    <w:rsid w:val="00A21A2B"/>
    <w:rsid w:val="00A24F5E"/>
    <w:rsid w:val="00A40219"/>
    <w:rsid w:val="00A50DD0"/>
    <w:rsid w:val="00A523EA"/>
    <w:rsid w:val="00A578F4"/>
    <w:rsid w:val="00A57A45"/>
    <w:rsid w:val="00A642D6"/>
    <w:rsid w:val="00A65CF8"/>
    <w:rsid w:val="00A707A3"/>
    <w:rsid w:val="00A71B6D"/>
    <w:rsid w:val="00A738EB"/>
    <w:rsid w:val="00A761A6"/>
    <w:rsid w:val="00A80D3D"/>
    <w:rsid w:val="00A81D2C"/>
    <w:rsid w:val="00A81FD2"/>
    <w:rsid w:val="00A85E3F"/>
    <w:rsid w:val="00A86476"/>
    <w:rsid w:val="00A921B1"/>
    <w:rsid w:val="00A92393"/>
    <w:rsid w:val="00A947D9"/>
    <w:rsid w:val="00AB080D"/>
    <w:rsid w:val="00AB4CD5"/>
    <w:rsid w:val="00AC0AC7"/>
    <w:rsid w:val="00AC1756"/>
    <w:rsid w:val="00AC6A98"/>
    <w:rsid w:val="00AD56FA"/>
    <w:rsid w:val="00AE0291"/>
    <w:rsid w:val="00AE0BCA"/>
    <w:rsid w:val="00AF578F"/>
    <w:rsid w:val="00AF5808"/>
    <w:rsid w:val="00AF5B54"/>
    <w:rsid w:val="00AF613A"/>
    <w:rsid w:val="00AF6B32"/>
    <w:rsid w:val="00B02624"/>
    <w:rsid w:val="00B05AE5"/>
    <w:rsid w:val="00B06E0B"/>
    <w:rsid w:val="00B226BF"/>
    <w:rsid w:val="00B33379"/>
    <w:rsid w:val="00B42DDB"/>
    <w:rsid w:val="00B43B48"/>
    <w:rsid w:val="00B50FB7"/>
    <w:rsid w:val="00B51C51"/>
    <w:rsid w:val="00B60767"/>
    <w:rsid w:val="00B67F35"/>
    <w:rsid w:val="00B712D5"/>
    <w:rsid w:val="00B72339"/>
    <w:rsid w:val="00B74DAC"/>
    <w:rsid w:val="00B76096"/>
    <w:rsid w:val="00B85A1B"/>
    <w:rsid w:val="00B943F0"/>
    <w:rsid w:val="00BA1A4F"/>
    <w:rsid w:val="00BA659D"/>
    <w:rsid w:val="00BA6FAC"/>
    <w:rsid w:val="00BA750F"/>
    <w:rsid w:val="00BA761B"/>
    <w:rsid w:val="00BB67CF"/>
    <w:rsid w:val="00BC2C84"/>
    <w:rsid w:val="00BC4B5A"/>
    <w:rsid w:val="00BD18F0"/>
    <w:rsid w:val="00BD2BBB"/>
    <w:rsid w:val="00BE1743"/>
    <w:rsid w:val="00BE46B2"/>
    <w:rsid w:val="00BE6CFB"/>
    <w:rsid w:val="00BF2C2B"/>
    <w:rsid w:val="00BF3572"/>
    <w:rsid w:val="00C028A4"/>
    <w:rsid w:val="00C070F9"/>
    <w:rsid w:val="00C1680C"/>
    <w:rsid w:val="00C20B75"/>
    <w:rsid w:val="00C25136"/>
    <w:rsid w:val="00C328A4"/>
    <w:rsid w:val="00C34EC8"/>
    <w:rsid w:val="00C3535E"/>
    <w:rsid w:val="00C432CE"/>
    <w:rsid w:val="00C4796C"/>
    <w:rsid w:val="00C47DE7"/>
    <w:rsid w:val="00C558F9"/>
    <w:rsid w:val="00C66F10"/>
    <w:rsid w:val="00C75511"/>
    <w:rsid w:val="00C76D2F"/>
    <w:rsid w:val="00C77231"/>
    <w:rsid w:val="00C7798D"/>
    <w:rsid w:val="00C81614"/>
    <w:rsid w:val="00C83D53"/>
    <w:rsid w:val="00C85C87"/>
    <w:rsid w:val="00C87824"/>
    <w:rsid w:val="00C96F53"/>
    <w:rsid w:val="00CA04B3"/>
    <w:rsid w:val="00CA4608"/>
    <w:rsid w:val="00CB3E46"/>
    <w:rsid w:val="00CB5540"/>
    <w:rsid w:val="00CB5BDA"/>
    <w:rsid w:val="00CC4FA9"/>
    <w:rsid w:val="00CC5779"/>
    <w:rsid w:val="00CD167B"/>
    <w:rsid w:val="00CD6157"/>
    <w:rsid w:val="00CD7F18"/>
    <w:rsid w:val="00CE160E"/>
    <w:rsid w:val="00CE228B"/>
    <w:rsid w:val="00CE2D54"/>
    <w:rsid w:val="00CE5003"/>
    <w:rsid w:val="00CF3409"/>
    <w:rsid w:val="00D00355"/>
    <w:rsid w:val="00D05CC6"/>
    <w:rsid w:val="00D14E88"/>
    <w:rsid w:val="00D1525D"/>
    <w:rsid w:val="00D1525F"/>
    <w:rsid w:val="00D178AD"/>
    <w:rsid w:val="00D20244"/>
    <w:rsid w:val="00D2381E"/>
    <w:rsid w:val="00D3422C"/>
    <w:rsid w:val="00D36541"/>
    <w:rsid w:val="00D37E7B"/>
    <w:rsid w:val="00D45AF7"/>
    <w:rsid w:val="00D473DB"/>
    <w:rsid w:val="00D52D14"/>
    <w:rsid w:val="00D56C41"/>
    <w:rsid w:val="00D60CED"/>
    <w:rsid w:val="00D7514C"/>
    <w:rsid w:val="00D87DE6"/>
    <w:rsid w:val="00D915C1"/>
    <w:rsid w:val="00D95796"/>
    <w:rsid w:val="00DA2287"/>
    <w:rsid w:val="00DB1568"/>
    <w:rsid w:val="00DB37E7"/>
    <w:rsid w:val="00DB411B"/>
    <w:rsid w:val="00DC1B36"/>
    <w:rsid w:val="00DC5AC5"/>
    <w:rsid w:val="00DD0C9B"/>
    <w:rsid w:val="00DE01C7"/>
    <w:rsid w:val="00DE080B"/>
    <w:rsid w:val="00DE22EF"/>
    <w:rsid w:val="00DE295B"/>
    <w:rsid w:val="00DE2AE7"/>
    <w:rsid w:val="00DE2FD9"/>
    <w:rsid w:val="00DE3E86"/>
    <w:rsid w:val="00DE5608"/>
    <w:rsid w:val="00DE5619"/>
    <w:rsid w:val="00DE5CC5"/>
    <w:rsid w:val="00DE7198"/>
    <w:rsid w:val="00DF7668"/>
    <w:rsid w:val="00E05353"/>
    <w:rsid w:val="00E05A29"/>
    <w:rsid w:val="00E06A56"/>
    <w:rsid w:val="00E1081B"/>
    <w:rsid w:val="00E11A14"/>
    <w:rsid w:val="00E1435A"/>
    <w:rsid w:val="00E1626C"/>
    <w:rsid w:val="00E24D88"/>
    <w:rsid w:val="00E3697F"/>
    <w:rsid w:val="00E374A2"/>
    <w:rsid w:val="00E41EA4"/>
    <w:rsid w:val="00E4607C"/>
    <w:rsid w:val="00E56F1C"/>
    <w:rsid w:val="00E65984"/>
    <w:rsid w:val="00E71B58"/>
    <w:rsid w:val="00E72BA6"/>
    <w:rsid w:val="00E77F0A"/>
    <w:rsid w:val="00E81D8F"/>
    <w:rsid w:val="00E8278D"/>
    <w:rsid w:val="00E83426"/>
    <w:rsid w:val="00E84890"/>
    <w:rsid w:val="00E8654F"/>
    <w:rsid w:val="00E86932"/>
    <w:rsid w:val="00E94C2E"/>
    <w:rsid w:val="00E9699A"/>
    <w:rsid w:val="00EA107B"/>
    <w:rsid w:val="00EA1913"/>
    <w:rsid w:val="00EB117F"/>
    <w:rsid w:val="00EB4FE9"/>
    <w:rsid w:val="00EC62A4"/>
    <w:rsid w:val="00ED5FC7"/>
    <w:rsid w:val="00EE01E7"/>
    <w:rsid w:val="00EE0A6D"/>
    <w:rsid w:val="00EE0F8A"/>
    <w:rsid w:val="00EF0580"/>
    <w:rsid w:val="00F00F40"/>
    <w:rsid w:val="00F10AE8"/>
    <w:rsid w:val="00F1313D"/>
    <w:rsid w:val="00F14855"/>
    <w:rsid w:val="00F21E77"/>
    <w:rsid w:val="00F22849"/>
    <w:rsid w:val="00F22EA0"/>
    <w:rsid w:val="00F27082"/>
    <w:rsid w:val="00F36689"/>
    <w:rsid w:val="00F40FC9"/>
    <w:rsid w:val="00F4178D"/>
    <w:rsid w:val="00F43EA8"/>
    <w:rsid w:val="00F46090"/>
    <w:rsid w:val="00F56E93"/>
    <w:rsid w:val="00F62431"/>
    <w:rsid w:val="00F67310"/>
    <w:rsid w:val="00F714C2"/>
    <w:rsid w:val="00F76C10"/>
    <w:rsid w:val="00F80043"/>
    <w:rsid w:val="00F808FC"/>
    <w:rsid w:val="00F85085"/>
    <w:rsid w:val="00F85366"/>
    <w:rsid w:val="00F8784C"/>
    <w:rsid w:val="00F9352C"/>
    <w:rsid w:val="00FA0750"/>
    <w:rsid w:val="00FA0EA2"/>
    <w:rsid w:val="00FA21A8"/>
    <w:rsid w:val="00FA5790"/>
    <w:rsid w:val="00FB493A"/>
    <w:rsid w:val="00FB796E"/>
    <w:rsid w:val="00FC2346"/>
    <w:rsid w:val="00FC505E"/>
    <w:rsid w:val="00FC51BC"/>
    <w:rsid w:val="00FD63AF"/>
    <w:rsid w:val="00FE54CE"/>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it-IT"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it-IT"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it-IT"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paragraph" w:customStyle="1" w:styleId="ql-indent-1">
    <w:name w:val="ql-indent-1"/>
    <w:basedOn w:val="Standard"/>
    <w:rsid w:val="006063F2"/>
    <w:pPr>
      <w:spacing w:before="100" w:beforeAutospacing="1" w:after="100" w:afterAutospacing="1"/>
    </w:pPr>
    <w:rPr>
      <w:lang w:eastAsia="zh-CN" w:bidi="ar-SA"/>
    </w:rPr>
  </w:style>
  <w:style w:type="character" w:customStyle="1" w:styleId="NichtaufgelsteErwhnung2">
    <w:name w:val="Nicht aufgelöste Erwähnung2"/>
    <w:basedOn w:val="Absatz-Standardschriftart"/>
    <w:uiPriority w:val="99"/>
    <w:semiHidden/>
    <w:unhideWhenUsed/>
    <w:rsid w:val="00CE2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56830199">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4598094">
      <w:bodyDiv w:val="1"/>
      <w:marLeft w:val="0"/>
      <w:marRight w:val="0"/>
      <w:marTop w:val="0"/>
      <w:marBottom w:val="0"/>
      <w:divBdr>
        <w:top w:val="none" w:sz="0" w:space="0" w:color="auto"/>
        <w:left w:val="none" w:sz="0" w:space="0" w:color="auto"/>
        <w:bottom w:val="none" w:sz="0" w:space="0" w:color="auto"/>
        <w:right w:val="none" w:sz="0" w:space="0" w:color="auto"/>
      </w:divBdr>
    </w:div>
    <w:div w:id="419370082">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6757586">
      <w:bodyDiv w:val="1"/>
      <w:marLeft w:val="0"/>
      <w:marRight w:val="0"/>
      <w:marTop w:val="0"/>
      <w:marBottom w:val="0"/>
      <w:divBdr>
        <w:top w:val="none" w:sz="0" w:space="0" w:color="auto"/>
        <w:left w:val="none" w:sz="0" w:space="0" w:color="auto"/>
        <w:bottom w:val="none" w:sz="0" w:space="0" w:color="auto"/>
        <w:right w:val="none" w:sz="0" w:space="0" w:color="auto"/>
      </w:divBdr>
      <w:divsChild>
        <w:div w:id="715591877">
          <w:marLeft w:val="0"/>
          <w:marRight w:val="0"/>
          <w:marTop w:val="0"/>
          <w:marBottom w:val="0"/>
          <w:divBdr>
            <w:top w:val="none" w:sz="0" w:space="0" w:color="auto"/>
            <w:left w:val="none" w:sz="0" w:space="0" w:color="auto"/>
            <w:bottom w:val="none" w:sz="0" w:space="0" w:color="auto"/>
            <w:right w:val="none" w:sz="0" w:space="0" w:color="auto"/>
          </w:divBdr>
          <w:divsChild>
            <w:div w:id="2128039929">
              <w:marLeft w:val="0"/>
              <w:marRight w:val="0"/>
              <w:marTop w:val="0"/>
              <w:marBottom w:val="0"/>
              <w:divBdr>
                <w:top w:val="none" w:sz="0" w:space="0" w:color="auto"/>
                <w:left w:val="none" w:sz="0" w:space="0" w:color="auto"/>
                <w:bottom w:val="none" w:sz="0" w:space="0" w:color="auto"/>
                <w:right w:val="none" w:sz="0" w:space="0" w:color="auto"/>
              </w:divBdr>
              <w:divsChild>
                <w:div w:id="549419744">
                  <w:marLeft w:val="0"/>
                  <w:marRight w:val="0"/>
                  <w:marTop w:val="0"/>
                  <w:marBottom w:val="0"/>
                  <w:divBdr>
                    <w:top w:val="none" w:sz="0" w:space="0" w:color="auto"/>
                    <w:left w:val="none" w:sz="0" w:space="0" w:color="auto"/>
                    <w:bottom w:val="none" w:sz="0" w:space="0" w:color="auto"/>
                    <w:right w:val="none" w:sz="0" w:space="0" w:color="auto"/>
                  </w:divBdr>
                  <w:divsChild>
                    <w:div w:id="155918926">
                      <w:marLeft w:val="-225"/>
                      <w:marRight w:val="-225"/>
                      <w:marTop w:val="0"/>
                      <w:marBottom w:val="0"/>
                      <w:divBdr>
                        <w:top w:val="none" w:sz="0" w:space="0" w:color="auto"/>
                        <w:left w:val="none" w:sz="0" w:space="0" w:color="auto"/>
                        <w:bottom w:val="none" w:sz="0" w:space="0" w:color="auto"/>
                        <w:right w:val="none" w:sz="0" w:space="0" w:color="auto"/>
                      </w:divBdr>
                      <w:divsChild>
                        <w:div w:id="1113594952">
                          <w:marLeft w:val="0"/>
                          <w:marRight w:val="0"/>
                          <w:marTop w:val="0"/>
                          <w:marBottom w:val="0"/>
                          <w:divBdr>
                            <w:top w:val="none" w:sz="0" w:space="0" w:color="auto"/>
                            <w:left w:val="none" w:sz="0" w:space="0" w:color="auto"/>
                            <w:bottom w:val="none" w:sz="0" w:space="0" w:color="auto"/>
                            <w:right w:val="none" w:sz="0" w:space="0" w:color="auto"/>
                          </w:divBdr>
                          <w:divsChild>
                            <w:div w:id="1777868437">
                              <w:marLeft w:val="0"/>
                              <w:marRight w:val="0"/>
                              <w:marTop w:val="0"/>
                              <w:marBottom w:val="0"/>
                              <w:divBdr>
                                <w:top w:val="none" w:sz="0" w:space="0" w:color="auto"/>
                                <w:left w:val="none" w:sz="0" w:space="0" w:color="auto"/>
                                <w:bottom w:val="none" w:sz="0" w:space="0" w:color="auto"/>
                                <w:right w:val="none" w:sz="0" w:space="0" w:color="auto"/>
                              </w:divBdr>
                              <w:divsChild>
                                <w:div w:id="19320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746957">
          <w:marLeft w:val="0"/>
          <w:marRight w:val="0"/>
          <w:marTop w:val="0"/>
          <w:marBottom w:val="0"/>
          <w:divBdr>
            <w:top w:val="none" w:sz="0" w:space="0" w:color="auto"/>
            <w:left w:val="none" w:sz="0" w:space="0" w:color="auto"/>
            <w:bottom w:val="none" w:sz="0" w:space="0" w:color="auto"/>
            <w:right w:val="none" w:sz="0" w:space="0" w:color="auto"/>
          </w:divBdr>
          <w:divsChild>
            <w:div w:id="1053845140">
              <w:marLeft w:val="0"/>
              <w:marRight w:val="0"/>
              <w:marTop w:val="0"/>
              <w:marBottom w:val="0"/>
              <w:divBdr>
                <w:top w:val="none" w:sz="0" w:space="0" w:color="auto"/>
                <w:left w:val="none" w:sz="0" w:space="0" w:color="auto"/>
                <w:bottom w:val="none" w:sz="0" w:space="0" w:color="auto"/>
                <w:right w:val="none" w:sz="0" w:space="0" w:color="auto"/>
              </w:divBdr>
              <w:divsChild>
                <w:div w:id="1837378454">
                  <w:marLeft w:val="0"/>
                  <w:marRight w:val="0"/>
                  <w:marTop w:val="0"/>
                  <w:marBottom w:val="0"/>
                  <w:divBdr>
                    <w:top w:val="none" w:sz="0" w:space="0" w:color="auto"/>
                    <w:left w:val="none" w:sz="0" w:space="0" w:color="auto"/>
                    <w:bottom w:val="none" w:sz="0" w:space="0" w:color="auto"/>
                    <w:right w:val="none" w:sz="0" w:space="0" w:color="auto"/>
                  </w:divBdr>
                  <w:divsChild>
                    <w:div w:id="1930115943">
                      <w:marLeft w:val="0"/>
                      <w:marRight w:val="0"/>
                      <w:marTop w:val="0"/>
                      <w:marBottom w:val="0"/>
                      <w:divBdr>
                        <w:top w:val="none" w:sz="0" w:space="0" w:color="auto"/>
                        <w:left w:val="none" w:sz="0" w:space="0" w:color="auto"/>
                        <w:bottom w:val="none" w:sz="0" w:space="0" w:color="auto"/>
                        <w:right w:val="none" w:sz="0" w:space="0" w:color="auto"/>
                      </w:divBdr>
                      <w:divsChild>
                        <w:div w:id="101148262">
                          <w:marLeft w:val="0"/>
                          <w:marRight w:val="0"/>
                          <w:marTop w:val="0"/>
                          <w:marBottom w:val="0"/>
                          <w:divBdr>
                            <w:top w:val="none" w:sz="0" w:space="0" w:color="auto"/>
                            <w:left w:val="none" w:sz="0" w:space="0" w:color="auto"/>
                            <w:bottom w:val="none" w:sz="0" w:space="0" w:color="auto"/>
                            <w:right w:val="none" w:sz="0" w:space="0" w:color="auto"/>
                          </w:divBdr>
                          <w:divsChild>
                            <w:div w:id="128939790">
                              <w:marLeft w:val="0"/>
                              <w:marRight w:val="0"/>
                              <w:marTop w:val="0"/>
                              <w:marBottom w:val="0"/>
                              <w:divBdr>
                                <w:top w:val="none" w:sz="0" w:space="0" w:color="auto"/>
                                <w:left w:val="none" w:sz="0" w:space="0" w:color="auto"/>
                                <w:bottom w:val="none" w:sz="0" w:space="0" w:color="auto"/>
                                <w:right w:val="none" w:sz="0" w:space="0" w:color="auto"/>
                              </w:divBdr>
                              <w:divsChild>
                                <w:div w:id="858474538">
                                  <w:marLeft w:val="0"/>
                                  <w:marRight w:val="0"/>
                                  <w:marTop w:val="0"/>
                                  <w:marBottom w:val="0"/>
                                  <w:divBdr>
                                    <w:top w:val="none" w:sz="0" w:space="0" w:color="auto"/>
                                    <w:left w:val="none" w:sz="0" w:space="0" w:color="auto"/>
                                    <w:bottom w:val="none" w:sz="0" w:space="0" w:color="auto"/>
                                    <w:right w:val="none" w:sz="0" w:space="0" w:color="auto"/>
                                  </w:divBdr>
                                  <w:divsChild>
                                    <w:div w:id="18678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37258">
          <w:marLeft w:val="0"/>
          <w:marRight w:val="0"/>
          <w:marTop w:val="0"/>
          <w:marBottom w:val="0"/>
          <w:divBdr>
            <w:top w:val="none" w:sz="0" w:space="0" w:color="auto"/>
            <w:left w:val="none" w:sz="0" w:space="0" w:color="auto"/>
            <w:bottom w:val="none" w:sz="0" w:space="0" w:color="auto"/>
            <w:right w:val="none" w:sz="0" w:space="0" w:color="auto"/>
          </w:divBdr>
          <w:divsChild>
            <w:div w:id="97482140">
              <w:marLeft w:val="0"/>
              <w:marRight w:val="0"/>
              <w:marTop w:val="0"/>
              <w:marBottom w:val="0"/>
              <w:divBdr>
                <w:top w:val="none" w:sz="0" w:space="0" w:color="auto"/>
                <w:left w:val="none" w:sz="0" w:space="0" w:color="auto"/>
                <w:bottom w:val="none" w:sz="0" w:space="0" w:color="auto"/>
                <w:right w:val="none" w:sz="0" w:space="0" w:color="auto"/>
              </w:divBdr>
              <w:divsChild>
                <w:div w:id="70556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086562167">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 w:id="2145733751">
      <w:bodyDiv w:val="1"/>
      <w:marLeft w:val="0"/>
      <w:marRight w:val="0"/>
      <w:marTop w:val="0"/>
      <w:marBottom w:val="0"/>
      <w:divBdr>
        <w:top w:val="none" w:sz="0" w:space="0" w:color="auto"/>
        <w:left w:val="none" w:sz="0" w:space="0" w:color="auto"/>
        <w:bottom w:val="none" w:sz="0" w:space="0" w:color="auto"/>
        <w:right w:val="none" w:sz="0" w:space="0" w:color="auto"/>
      </w:divBdr>
      <w:divsChild>
        <w:div w:id="765534899">
          <w:marLeft w:val="0"/>
          <w:marRight w:val="0"/>
          <w:marTop w:val="0"/>
          <w:marBottom w:val="0"/>
          <w:divBdr>
            <w:top w:val="none" w:sz="0" w:space="0" w:color="auto"/>
            <w:left w:val="none" w:sz="0" w:space="0" w:color="auto"/>
            <w:bottom w:val="none" w:sz="0" w:space="0" w:color="auto"/>
            <w:right w:val="none" w:sz="0" w:space="0" w:color="auto"/>
          </w:divBdr>
        </w:div>
        <w:div w:id="1662855111">
          <w:marLeft w:val="0"/>
          <w:marRight w:val="0"/>
          <w:marTop w:val="0"/>
          <w:marBottom w:val="0"/>
          <w:divBdr>
            <w:top w:val="none" w:sz="0" w:space="0" w:color="auto"/>
            <w:left w:val="none" w:sz="0" w:space="0" w:color="auto"/>
            <w:bottom w:val="none" w:sz="0" w:space="0" w:color="auto"/>
            <w:right w:val="none" w:sz="0" w:space="0" w:color="auto"/>
          </w:divBdr>
        </w:div>
        <w:div w:id="513154237">
          <w:marLeft w:val="0"/>
          <w:marRight w:val="0"/>
          <w:marTop w:val="0"/>
          <w:marBottom w:val="0"/>
          <w:divBdr>
            <w:top w:val="none" w:sz="0" w:space="0" w:color="auto"/>
            <w:left w:val="none" w:sz="0" w:space="0" w:color="auto"/>
            <w:bottom w:val="none" w:sz="0" w:space="0" w:color="auto"/>
            <w:right w:val="none" w:sz="0" w:space="0" w:color="auto"/>
          </w:divBdr>
        </w:div>
        <w:div w:id="355077671">
          <w:marLeft w:val="0"/>
          <w:marRight w:val="0"/>
          <w:marTop w:val="0"/>
          <w:marBottom w:val="0"/>
          <w:divBdr>
            <w:top w:val="none" w:sz="0" w:space="0" w:color="auto"/>
            <w:left w:val="none" w:sz="0" w:space="0" w:color="auto"/>
            <w:bottom w:val="none" w:sz="0" w:space="0" w:color="auto"/>
            <w:right w:val="none" w:sz="0" w:space="0" w:color="auto"/>
          </w:divBdr>
        </w:div>
        <w:div w:id="38366003">
          <w:marLeft w:val="0"/>
          <w:marRight w:val="0"/>
          <w:marTop w:val="0"/>
          <w:marBottom w:val="0"/>
          <w:divBdr>
            <w:top w:val="none" w:sz="0" w:space="0" w:color="auto"/>
            <w:left w:val="none" w:sz="0" w:space="0" w:color="auto"/>
            <w:bottom w:val="none" w:sz="0" w:space="0" w:color="auto"/>
            <w:right w:val="none" w:sz="0" w:space="0" w:color="auto"/>
          </w:divBdr>
        </w:div>
        <w:div w:id="633097370">
          <w:marLeft w:val="0"/>
          <w:marRight w:val="0"/>
          <w:marTop w:val="0"/>
          <w:marBottom w:val="0"/>
          <w:divBdr>
            <w:top w:val="none" w:sz="0" w:space="0" w:color="auto"/>
            <w:left w:val="none" w:sz="0" w:space="0" w:color="auto"/>
            <w:bottom w:val="none" w:sz="0" w:space="0" w:color="auto"/>
            <w:right w:val="none" w:sz="0" w:space="0" w:color="auto"/>
          </w:divBdr>
        </w:div>
        <w:div w:id="1350064562">
          <w:marLeft w:val="0"/>
          <w:marRight w:val="0"/>
          <w:marTop w:val="0"/>
          <w:marBottom w:val="0"/>
          <w:divBdr>
            <w:top w:val="none" w:sz="0" w:space="0" w:color="auto"/>
            <w:left w:val="none" w:sz="0" w:space="0" w:color="auto"/>
            <w:bottom w:val="none" w:sz="0" w:space="0" w:color="auto"/>
            <w:right w:val="none" w:sz="0" w:space="0" w:color="auto"/>
          </w:divBdr>
        </w:div>
        <w:div w:id="5278347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gs-dryhire.d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88baecfdd0aee3feda1308a5f963eed8">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6edeb7e083c8a262b8699a65c2f29130"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EFFE18-6953-4984-8160-91CA3989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0B2CE-851F-43F8-A84F-AD22C603FF92}">
  <ds:schemaRefs>
    <ds:schemaRef ds:uri="http://schemas.microsoft.com/sharepoint/v3/contenttype/forms"/>
  </ds:schemaRefs>
</ds:datastoreItem>
</file>

<file path=customXml/itemProps3.xml><?xml version="1.0" encoding="utf-8"?>
<ds:datastoreItem xmlns:ds="http://schemas.openxmlformats.org/officeDocument/2006/customXml" ds:itemID="{A9DB0543-A47B-43A0-A5C8-3F861421035A}">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3739</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info@eventedit.de</dc:creator>
  <cp:lastModifiedBy>Elisa Posteraro</cp:lastModifiedBy>
  <cp:revision>5</cp:revision>
  <cp:lastPrinted>2019-01-10T17:28:00Z</cp:lastPrinted>
  <dcterms:created xsi:type="dcterms:W3CDTF">2025-01-27T09:07:00Z</dcterms:created>
  <dcterms:modified xsi:type="dcterms:W3CDTF">2025-01-30T09:07:00Z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ies>
</file>